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23D21" w14:textId="77777777" w:rsidR="00E21F49" w:rsidRPr="00E21F49" w:rsidRDefault="00E21F49" w:rsidP="00E21F49">
      <w:pPr>
        <w:jc w:val="center"/>
        <w:rPr>
          <w:b/>
          <w:color w:val="1F497D" w:themeColor="text2"/>
          <w:sz w:val="16"/>
          <w:szCs w:val="16"/>
          <w:u w:val="single"/>
        </w:rPr>
      </w:pPr>
      <w:bookmarkStart w:id="0" w:name="_GoBack"/>
      <w:bookmarkEnd w:id="0"/>
      <w:r w:rsidRPr="00E21F49">
        <w:rPr>
          <w:rFonts w:ascii="Arial" w:hAnsi="Arial" w:cs="Arial"/>
          <w:b/>
          <w:bCs/>
          <w:noProof/>
          <w:sz w:val="16"/>
          <w:szCs w:val="16"/>
          <w:lang w:eastAsia="en-GB"/>
        </w:rPr>
        <w:drawing>
          <wp:anchor distT="0" distB="0" distL="114300" distR="114300" simplePos="0" relativeHeight="251658240" behindDoc="0" locked="0" layoutInCell="1" allowOverlap="1" wp14:anchorId="523A0234" wp14:editId="074A9444">
            <wp:simplePos x="0" y="0"/>
            <wp:positionH relativeFrom="column">
              <wp:posOffset>2266950</wp:posOffset>
            </wp:positionH>
            <wp:positionV relativeFrom="paragraph">
              <wp:posOffset>54864</wp:posOffset>
            </wp:positionV>
            <wp:extent cx="1266825" cy="895985"/>
            <wp:effectExtent l="0" t="0" r="952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6825" cy="895985"/>
                    </a:xfrm>
                    <a:prstGeom prst="rect">
                      <a:avLst/>
                    </a:prstGeom>
                  </pic:spPr>
                </pic:pic>
              </a:graphicData>
            </a:graphic>
            <wp14:sizeRelH relativeFrom="margin">
              <wp14:pctWidth>0</wp14:pctWidth>
            </wp14:sizeRelH>
            <wp14:sizeRelV relativeFrom="margin">
              <wp14:pctHeight>0</wp14:pctHeight>
            </wp14:sizeRelV>
          </wp:anchor>
        </w:drawing>
      </w:r>
    </w:p>
    <w:p w14:paraId="355001B7" w14:textId="58C7B3DA" w:rsidR="00E21F49" w:rsidRPr="00352C66" w:rsidRDefault="00352C66" w:rsidP="00352C66">
      <w:pPr>
        <w:tabs>
          <w:tab w:val="left" w:pos="6235"/>
          <w:tab w:val="right" w:pos="9026"/>
        </w:tabs>
        <w:rPr>
          <w:color w:val="1F497D" w:themeColor="text2"/>
          <w:sz w:val="20"/>
          <w:szCs w:val="20"/>
        </w:rPr>
      </w:pPr>
      <w:r>
        <w:rPr>
          <w:color w:val="1F497D" w:themeColor="text2"/>
          <w:sz w:val="20"/>
          <w:szCs w:val="20"/>
        </w:rPr>
        <w:tab/>
      </w:r>
      <w:r>
        <w:rPr>
          <w:color w:val="1F497D" w:themeColor="text2"/>
          <w:sz w:val="20"/>
          <w:szCs w:val="20"/>
        </w:rPr>
        <w:tab/>
      </w:r>
    </w:p>
    <w:p w14:paraId="595EA471" w14:textId="77777777" w:rsidR="0097134B" w:rsidRDefault="0097134B" w:rsidP="00E21F49">
      <w:pPr>
        <w:jc w:val="center"/>
        <w:rPr>
          <w:b/>
          <w:color w:val="1F497D" w:themeColor="text2"/>
          <w:sz w:val="28"/>
          <w:szCs w:val="28"/>
        </w:rPr>
      </w:pPr>
    </w:p>
    <w:p w14:paraId="1ED77086" w14:textId="7C3651CB" w:rsidR="006D2883" w:rsidRPr="00E21F49" w:rsidRDefault="005835A7" w:rsidP="00E21F49">
      <w:pPr>
        <w:jc w:val="center"/>
        <w:rPr>
          <w:b/>
          <w:color w:val="1F497D" w:themeColor="text2"/>
          <w:sz w:val="28"/>
          <w:szCs w:val="28"/>
        </w:rPr>
      </w:pPr>
      <w:r>
        <w:rPr>
          <w:b/>
          <w:color w:val="1F497D" w:themeColor="text2"/>
          <w:sz w:val="28"/>
          <w:szCs w:val="28"/>
        </w:rPr>
        <w:t>1</w:t>
      </w:r>
      <w:r w:rsidRPr="005835A7">
        <w:rPr>
          <w:b/>
          <w:color w:val="1F497D" w:themeColor="text2"/>
          <w:sz w:val="28"/>
          <w:szCs w:val="28"/>
          <w:vertAlign w:val="superscript"/>
        </w:rPr>
        <w:t>st</w:t>
      </w:r>
      <w:r>
        <w:rPr>
          <w:b/>
          <w:color w:val="1F497D" w:themeColor="text2"/>
          <w:sz w:val="28"/>
          <w:szCs w:val="28"/>
        </w:rPr>
        <w:t xml:space="preserve"> </w:t>
      </w:r>
      <w:r w:rsidR="008C495D" w:rsidRPr="00E21F49">
        <w:rPr>
          <w:b/>
          <w:color w:val="1F497D" w:themeColor="text2"/>
          <w:sz w:val="28"/>
          <w:szCs w:val="28"/>
        </w:rPr>
        <w:t xml:space="preserve">IALA-IHO </w:t>
      </w:r>
      <w:r w:rsidR="00DD6336">
        <w:rPr>
          <w:b/>
          <w:color w:val="1F497D" w:themeColor="text2"/>
          <w:sz w:val="28"/>
          <w:szCs w:val="28"/>
        </w:rPr>
        <w:t xml:space="preserve">Technical </w:t>
      </w:r>
      <w:r w:rsidR="008C495D" w:rsidRPr="00E21F49">
        <w:rPr>
          <w:b/>
          <w:color w:val="1F497D" w:themeColor="text2"/>
          <w:sz w:val="28"/>
          <w:szCs w:val="28"/>
        </w:rPr>
        <w:t>Coordination Meeting</w:t>
      </w:r>
      <w:r w:rsidR="0097134B">
        <w:rPr>
          <w:b/>
          <w:color w:val="1F497D" w:themeColor="text2"/>
          <w:sz w:val="28"/>
          <w:szCs w:val="28"/>
        </w:rPr>
        <w:t>,</w:t>
      </w:r>
      <w:r w:rsidR="008C495D" w:rsidRPr="00E21F49">
        <w:rPr>
          <w:b/>
          <w:color w:val="1F497D" w:themeColor="text2"/>
          <w:sz w:val="28"/>
          <w:szCs w:val="28"/>
        </w:rPr>
        <w:t xml:space="preserve"> </w:t>
      </w:r>
      <w:r w:rsidR="00034753">
        <w:rPr>
          <w:b/>
          <w:color w:val="1F497D" w:themeColor="text2"/>
          <w:sz w:val="28"/>
          <w:szCs w:val="28"/>
        </w:rPr>
        <w:t>27-28</w:t>
      </w:r>
      <w:r w:rsidR="008C495D" w:rsidRPr="00E21F49">
        <w:rPr>
          <w:b/>
          <w:color w:val="1F497D" w:themeColor="text2"/>
          <w:sz w:val="28"/>
          <w:szCs w:val="28"/>
        </w:rPr>
        <w:t xml:space="preserve"> </w:t>
      </w:r>
      <w:r w:rsidR="00034753">
        <w:rPr>
          <w:b/>
          <w:color w:val="1F497D" w:themeColor="text2"/>
          <w:sz w:val="28"/>
          <w:szCs w:val="28"/>
        </w:rPr>
        <w:t>June</w:t>
      </w:r>
      <w:r w:rsidR="008C495D" w:rsidRPr="00E21F49">
        <w:rPr>
          <w:b/>
          <w:color w:val="1F497D" w:themeColor="text2"/>
          <w:sz w:val="28"/>
          <w:szCs w:val="28"/>
        </w:rPr>
        <w:t xml:space="preserve"> 201</w:t>
      </w:r>
      <w:r w:rsidR="00034753">
        <w:rPr>
          <w:b/>
          <w:color w:val="1F497D" w:themeColor="text2"/>
          <w:sz w:val="28"/>
          <w:szCs w:val="28"/>
        </w:rPr>
        <w:t>8</w:t>
      </w:r>
    </w:p>
    <w:p w14:paraId="2AAD2F3F" w14:textId="1DBEB9A1" w:rsidR="00E21F49" w:rsidRPr="00E21F49" w:rsidRDefault="00517BC4" w:rsidP="008C495D">
      <w:pPr>
        <w:jc w:val="center"/>
        <w:rPr>
          <w:b/>
          <w:color w:val="1F497D" w:themeColor="text2"/>
          <w:sz w:val="28"/>
          <w:szCs w:val="28"/>
          <w:u w:val="single"/>
        </w:rPr>
      </w:pPr>
      <w:r>
        <w:rPr>
          <w:b/>
          <w:color w:val="1F497D" w:themeColor="text2"/>
          <w:sz w:val="28"/>
          <w:szCs w:val="28"/>
          <w:u w:val="single"/>
        </w:rPr>
        <w:t>Report</w:t>
      </w:r>
    </w:p>
    <w:p w14:paraId="3294DD92" w14:textId="04D5345C" w:rsidR="00203D07" w:rsidRPr="00332760" w:rsidRDefault="00203D07" w:rsidP="00332760">
      <w:pPr>
        <w:spacing w:line="240" w:lineRule="auto"/>
        <w:rPr>
          <w:b/>
          <w:color w:val="1F497D" w:themeColor="text2"/>
        </w:rPr>
      </w:pPr>
      <w:r>
        <w:rPr>
          <w:b/>
          <w:color w:val="1F497D" w:themeColor="text2"/>
        </w:rPr>
        <w:t xml:space="preserve">Participants: </w:t>
      </w:r>
      <w:r w:rsidRPr="00203D07">
        <w:rPr>
          <w:color w:val="1F497D" w:themeColor="text2"/>
        </w:rPr>
        <w:t>IALA: Mi</w:t>
      </w:r>
      <w:r w:rsidR="00151554">
        <w:rPr>
          <w:color w:val="1F497D" w:themeColor="text2"/>
        </w:rPr>
        <w:t>chael</w:t>
      </w:r>
      <w:r w:rsidRPr="00203D07">
        <w:rPr>
          <w:color w:val="1F497D" w:themeColor="text2"/>
        </w:rPr>
        <w:t xml:space="preserve"> Card, </w:t>
      </w:r>
      <w:r w:rsidR="00034753">
        <w:rPr>
          <w:color w:val="1F497D" w:themeColor="text2"/>
        </w:rPr>
        <w:t xml:space="preserve">Dave </w:t>
      </w:r>
      <w:proofErr w:type="spellStart"/>
      <w:r w:rsidR="00034753">
        <w:rPr>
          <w:color w:val="1F497D" w:themeColor="text2"/>
        </w:rPr>
        <w:t>Lewald</w:t>
      </w:r>
      <w:proofErr w:type="spellEnd"/>
      <w:r w:rsidR="00034753">
        <w:rPr>
          <w:color w:val="1F497D" w:themeColor="text2"/>
        </w:rPr>
        <w:t xml:space="preserve">, Minsu Jeon, </w:t>
      </w:r>
      <w:proofErr w:type="spellStart"/>
      <w:r w:rsidR="00034753">
        <w:rPr>
          <w:color w:val="1F497D" w:themeColor="text2"/>
        </w:rPr>
        <w:t>Gingee</w:t>
      </w:r>
      <w:proofErr w:type="spellEnd"/>
      <w:r w:rsidR="00034753">
        <w:rPr>
          <w:color w:val="1F497D" w:themeColor="text2"/>
        </w:rPr>
        <w:t xml:space="preserve"> Jeon </w:t>
      </w:r>
      <w:r w:rsidRPr="00203D07">
        <w:rPr>
          <w:color w:val="1F497D" w:themeColor="text2"/>
        </w:rPr>
        <w:t xml:space="preserve">IHO: </w:t>
      </w:r>
      <w:proofErr w:type="spellStart"/>
      <w:r w:rsidR="00034753">
        <w:rPr>
          <w:color w:val="1F497D" w:themeColor="text2"/>
        </w:rPr>
        <w:t>Abri</w:t>
      </w:r>
      <w:proofErr w:type="spellEnd"/>
      <w:r w:rsidR="00034753">
        <w:rPr>
          <w:color w:val="1F497D" w:themeColor="text2"/>
        </w:rPr>
        <w:t xml:space="preserve"> </w:t>
      </w:r>
      <w:proofErr w:type="spellStart"/>
      <w:r w:rsidR="00034753">
        <w:rPr>
          <w:color w:val="1F497D" w:themeColor="text2"/>
        </w:rPr>
        <w:t>Kamp</w:t>
      </w:r>
      <w:r w:rsidR="00151554">
        <w:rPr>
          <w:color w:val="1F497D" w:themeColor="text2"/>
        </w:rPr>
        <w:t>f</w:t>
      </w:r>
      <w:r w:rsidR="00034753">
        <w:rPr>
          <w:color w:val="1F497D" w:themeColor="text2"/>
        </w:rPr>
        <w:t>er</w:t>
      </w:r>
      <w:proofErr w:type="spellEnd"/>
      <w:r w:rsidRPr="00203D07">
        <w:rPr>
          <w:color w:val="1F497D" w:themeColor="text2"/>
        </w:rPr>
        <w:t xml:space="preserve">, </w:t>
      </w:r>
      <w:r w:rsidR="00213326">
        <w:rPr>
          <w:color w:val="1F497D" w:themeColor="text2"/>
        </w:rPr>
        <w:t>Tony</w:t>
      </w:r>
      <w:r w:rsidRPr="00203D07">
        <w:rPr>
          <w:color w:val="1F497D" w:themeColor="text2"/>
        </w:rPr>
        <w:t xml:space="preserve"> Pharaoh, J</w:t>
      </w:r>
      <w:r w:rsidR="00034753">
        <w:rPr>
          <w:color w:val="1F497D" w:themeColor="text2"/>
        </w:rPr>
        <w:t>eff Woot</w:t>
      </w:r>
      <w:r w:rsidR="00151554">
        <w:rPr>
          <w:color w:val="1F497D" w:themeColor="text2"/>
        </w:rPr>
        <w:t>t</w:t>
      </w:r>
      <w:r w:rsidR="00034753">
        <w:rPr>
          <w:color w:val="1F497D" w:themeColor="text2"/>
        </w:rPr>
        <w:t xml:space="preserve">on, David </w:t>
      </w:r>
      <w:r w:rsidR="00151554">
        <w:rPr>
          <w:color w:val="1F497D" w:themeColor="text2"/>
        </w:rPr>
        <w:t>Wyatt</w:t>
      </w:r>
      <w:r w:rsidRPr="00203D07">
        <w:rPr>
          <w:color w:val="1F497D" w:themeColor="text2"/>
        </w:rPr>
        <w:t>.</w:t>
      </w:r>
    </w:p>
    <w:p w14:paraId="140502FB" w14:textId="77777777" w:rsidR="006B033A" w:rsidRPr="00CA3810" w:rsidRDefault="006B033A" w:rsidP="00332760">
      <w:pPr>
        <w:pStyle w:val="ListParagraph"/>
        <w:numPr>
          <w:ilvl w:val="0"/>
          <w:numId w:val="4"/>
        </w:numPr>
        <w:spacing w:after="0" w:line="240" w:lineRule="auto"/>
        <w:ind w:left="357" w:hanging="357"/>
        <w:contextualSpacing w:val="0"/>
        <w:rPr>
          <w:b/>
        </w:rPr>
      </w:pPr>
      <w:r w:rsidRPr="00CA3810">
        <w:rPr>
          <w:b/>
        </w:rPr>
        <w:t>Adoption of Agenda</w:t>
      </w:r>
    </w:p>
    <w:p w14:paraId="1F5021F7" w14:textId="4A75DBE1" w:rsidR="00203D07" w:rsidRPr="006B033A" w:rsidRDefault="00332760" w:rsidP="00332760">
      <w:pPr>
        <w:spacing w:line="240" w:lineRule="auto"/>
      </w:pPr>
      <w:r>
        <w:t>The proposed agenda was agreed. [Annex]</w:t>
      </w:r>
    </w:p>
    <w:p w14:paraId="12A3AC92" w14:textId="77777777" w:rsidR="00034753" w:rsidRPr="00CA3810" w:rsidRDefault="00AB775F" w:rsidP="00A44082">
      <w:pPr>
        <w:pStyle w:val="ListParagraph"/>
        <w:numPr>
          <w:ilvl w:val="0"/>
          <w:numId w:val="4"/>
        </w:numPr>
        <w:spacing w:line="240" w:lineRule="auto"/>
        <w:ind w:left="360"/>
        <w:rPr>
          <w:b/>
        </w:rPr>
      </w:pPr>
      <w:r w:rsidRPr="00CA3810">
        <w:rPr>
          <w:b/>
        </w:rPr>
        <w:t>Opening remarks – IHO</w:t>
      </w:r>
    </w:p>
    <w:p w14:paraId="27A14C1F" w14:textId="5A298AB4" w:rsidR="00332760" w:rsidRDefault="004472B4" w:rsidP="00423BC8">
      <w:pPr>
        <w:spacing w:line="240" w:lineRule="auto"/>
        <w:jc w:val="both"/>
      </w:pPr>
      <w:r>
        <w:t xml:space="preserve">Abri </w:t>
      </w:r>
      <w:r w:rsidR="00034753" w:rsidRPr="0097134B">
        <w:t xml:space="preserve">welcomed </w:t>
      </w:r>
      <w:r w:rsidR="00034753">
        <w:t xml:space="preserve">the </w:t>
      </w:r>
      <w:r w:rsidR="00034753" w:rsidRPr="0097134B">
        <w:t>I</w:t>
      </w:r>
      <w:r w:rsidR="00034753">
        <w:t>ALA</w:t>
      </w:r>
      <w:r w:rsidR="00034753" w:rsidRPr="0097134B">
        <w:t xml:space="preserve"> participants, remark</w:t>
      </w:r>
      <w:r w:rsidR="00034753">
        <w:t>ing</w:t>
      </w:r>
      <w:r w:rsidR="00034753" w:rsidRPr="0097134B">
        <w:t xml:space="preserve"> on </w:t>
      </w:r>
      <w:r w:rsidR="00034753">
        <w:t xml:space="preserve">the </w:t>
      </w:r>
      <w:r w:rsidR="00034753" w:rsidRPr="0097134B">
        <w:t>close relationship</w:t>
      </w:r>
      <w:r w:rsidR="00034753">
        <w:t xml:space="preserve"> between the organisations</w:t>
      </w:r>
      <w:r w:rsidR="00034753" w:rsidRPr="0097134B">
        <w:t xml:space="preserve"> and </w:t>
      </w:r>
      <w:r w:rsidR="00C631BE">
        <w:rPr>
          <w:lang w:eastAsia="ko-KR"/>
        </w:rPr>
        <w:t xml:space="preserve">invited IALA to join </w:t>
      </w:r>
      <w:r w:rsidR="00034753" w:rsidRPr="0097134B">
        <w:t xml:space="preserve">IHO </w:t>
      </w:r>
      <w:r w:rsidR="00332760">
        <w:t xml:space="preserve">technical </w:t>
      </w:r>
      <w:r w:rsidR="00C631BE">
        <w:t xml:space="preserve">meetings </w:t>
      </w:r>
      <w:r w:rsidR="008B01BC">
        <w:t xml:space="preserve">more </w:t>
      </w:r>
      <w:r w:rsidR="00C631BE">
        <w:t>regularly</w:t>
      </w:r>
      <w:r w:rsidR="00034753" w:rsidRPr="0097134B">
        <w:t xml:space="preserve">. </w:t>
      </w:r>
      <w:r w:rsidR="00A44082">
        <w:t xml:space="preserve">He </w:t>
      </w:r>
      <w:r w:rsidR="00A44082" w:rsidRPr="00AB775F">
        <w:t xml:space="preserve">explained </w:t>
      </w:r>
      <w:r w:rsidR="00A44082">
        <w:t xml:space="preserve">the </w:t>
      </w:r>
      <w:r w:rsidR="00A44082" w:rsidRPr="00AB775F">
        <w:t>new structure of IHO, with an Assembly and Council</w:t>
      </w:r>
      <w:r w:rsidR="00A44082">
        <w:t xml:space="preserve"> and two main committees: the Hydrographic Services and Standards Committee (HSSC)</w:t>
      </w:r>
      <w:r w:rsidR="00A44082" w:rsidRPr="00AB775F">
        <w:t xml:space="preserve">, </w:t>
      </w:r>
      <w:r w:rsidR="00A44082">
        <w:t xml:space="preserve">and the </w:t>
      </w:r>
      <w:r w:rsidR="00A44082" w:rsidRPr="006D3AC9">
        <w:rPr>
          <w:noProof/>
        </w:rPr>
        <w:t>Inter Regional</w:t>
      </w:r>
      <w:r w:rsidR="00A44082" w:rsidRPr="0097134B">
        <w:t xml:space="preserve"> Coordination Committee</w:t>
      </w:r>
      <w:r w:rsidR="00A44082">
        <w:t xml:space="preserve"> (IRCC)</w:t>
      </w:r>
      <w:r w:rsidR="00FB14BE">
        <w:t>. A</w:t>
      </w:r>
      <w:r w:rsidR="00332760">
        <w:t>nd</w:t>
      </w:r>
      <w:r w:rsidR="00FB14BE">
        <w:t>,</w:t>
      </w:r>
      <w:r w:rsidR="00332760">
        <w:t xml:space="preserve"> then he </w:t>
      </w:r>
      <w:r w:rsidR="00A44082">
        <w:t>explained the Technical side of IHO and</w:t>
      </w:r>
      <w:r w:rsidR="00332760">
        <w:t xml:space="preserve"> main topics of the committees. And he </w:t>
      </w:r>
      <w:r w:rsidR="00332760" w:rsidRPr="006D3AC9">
        <w:rPr>
          <w:noProof/>
        </w:rPr>
        <w:t>emphasized</w:t>
      </w:r>
      <w:r w:rsidR="00332760">
        <w:t xml:space="preserve"> that the role of Quality Assurance WG is getting more important. </w:t>
      </w:r>
    </w:p>
    <w:p w14:paraId="73FCA56D" w14:textId="17D26689" w:rsidR="00AB775F" w:rsidRPr="00E07E7B" w:rsidRDefault="00A44082" w:rsidP="00A44082">
      <w:pPr>
        <w:spacing w:line="240" w:lineRule="auto"/>
        <w:rPr>
          <w:i/>
          <w:color w:val="1F497D" w:themeColor="text2"/>
        </w:rPr>
      </w:pPr>
      <w:r w:rsidRPr="00E07E7B">
        <w:rPr>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w:t>
      </w:r>
      <w:r w:rsidR="006F3EE3" w:rsidRPr="00E07E7B">
        <w:rPr>
          <w:i/>
          <w:color w:val="1F497D" w:themeColor="text2"/>
        </w:rPr>
        <w:t xml:space="preserve">Dave </w:t>
      </w:r>
      <w:r w:rsidR="00EC4373">
        <w:rPr>
          <w:i/>
          <w:color w:val="1F497D" w:themeColor="text2"/>
        </w:rPr>
        <w:t>is requested to</w:t>
      </w:r>
      <w:r w:rsidR="00E07E7B">
        <w:rPr>
          <w:i/>
          <w:color w:val="1F497D" w:themeColor="text2"/>
        </w:rPr>
        <w:t xml:space="preserve"> have a discussion to </w:t>
      </w:r>
      <w:r w:rsidR="00332760" w:rsidRPr="00E07E7B">
        <w:rPr>
          <w:i/>
          <w:color w:val="1F497D" w:themeColor="text2"/>
        </w:rPr>
        <w:t xml:space="preserve">include the </w:t>
      </w:r>
      <w:r w:rsidRPr="00E07E7B">
        <w:rPr>
          <w:i/>
          <w:color w:val="1F497D" w:themeColor="text2"/>
        </w:rPr>
        <w:t xml:space="preserve">working </w:t>
      </w:r>
      <w:r w:rsidR="00332760" w:rsidRPr="00E07E7B">
        <w:rPr>
          <w:i/>
          <w:color w:val="1F497D" w:themeColor="text2"/>
        </w:rPr>
        <w:t xml:space="preserve">item on </w:t>
      </w:r>
      <w:r w:rsidR="00BC3BF1">
        <w:rPr>
          <w:i/>
          <w:color w:val="1F497D" w:themeColor="text2"/>
        </w:rPr>
        <w:t xml:space="preserve">the </w:t>
      </w:r>
      <w:r w:rsidR="00332760" w:rsidRPr="00BC3BF1">
        <w:rPr>
          <w:i/>
          <w:noProof/>
          <w:color w:val="1F497D" w:themeColor="text2"/>
        </w:rPr>
        <w:t>development</w:t>
      </w:r>
      <w:r w:rsidR="00332760" w:rsidRPr="00E07E7B">
        <w:rPr>
          <w:i/>
          <w:color w:val="1F497D" w:themeColor="text2"/>
        </w:rPr>
        <w:t xml:space="preserve"> of Aton </w:t>
      </w:r>
      <w:r w:rsidR="006F3EE3" w:rsidRPr="00E07E7B">
        <w:rPr>
          <w:i/>
          <w:color w:val="1F497D" w:themeColor="text2"/>
        </w:rPr>
        <w:t>Performance indicator</w:t>
      </w:r>
      <w:r w:rsidR="00E07E7B">
        <w:rPr>
          <w:i/>
          <w:color w:val="1F497D" w:themeColor="text2"/>
        </w:rPr>
        <w:t xml:space="preserve"> in next </w:t>
      </w:r>
      <w:r w:rsidRPr="00E07E7B">
        <w:rPr>
          <w:i/>
          <w:color w:val="1F497D" w:themeColor="text2"/>
        </w:rPr>
        <w:t>ARM</w:t>
      </w:r>
      <w:r w:rsidR="00332760" w:rsidRPr="00E07E7B">
        <w:rPr>
          <w:rFonts w:hint="eastAsia"/>
          <w:i/>
          <w:color w:val="1F497D" w:themeColor="text2"/>
        </w:rPr>
        <w:t>.</w:t>
      </w:r>
    </w:p>
    <w:p w14:paraId="008353E1" w14:textId="73DBBECF" w:rsidR="00C631BE" w:rsidRPr="00CA3810" w:rsidRDefault="006B033A" w:rsidP="00034753">
      <w:pPr>
        <w:pStyle w:val="ListParagraph"/>
        <w:numPr>
          <w:ilvl w:val="0"/>
          <w:numId w:val="4"/>
        </w:numPr>
        <w:spacing w:after="0"/>
        <w:ind w:left="357" w:hanging="357"/>
        <w:contextualSpacing w:val="0"/>
        <w:rPr>
          <w:b/>
        </w:rPr>
      </w:pPr>
      <w:r w:rsidRPr="00CA3810">
        <w:rPr>
          <w:b/>
        </w:rPr>
        <w:t xml:space="preserve">Opening remarks </w:t>
      </w:r>
      <w:r w:rsidR="00AB775F" w:rsidRPr="00CA3810">
        <w:rPr>
          <w:b/>
        </w:rPr>
        <w:t xml:space="preserve">– </w:t>
      </w:r>
      <w:r w:rsidRPr="00CA3810">
        <w:rPr>
          <w:b/>
        </w:rPr>
        <w:t>IALA</w:t>
      </w:r>
    </w:p>
    <w:p w14:paraId="115BF16D" w14:textId="63A6CB10" w:rsidR="00A44082" w:rsidRDefault="00B93ACB" w:rsidP="00423BC8">
      <w:pPr>
        <w:spacing w:line="240" w:lineRule="auto"/>
        <w:jc w:val="both"/>
      </w:pPr>
      <w:r w:rsidRPr="0097134B">
        <w:t>M</w:t>
      </w:r>
      <w:r>
        <w:t xml:space="preserve">ichael </w:t>
      </w:r>
      <w:r w:rsidR="00034753">
        <w:t>welcomed the opportunity to coordinate with I</w:t>
      </w:r>
      <w:r w:rsidR="00C631BE">
        <w:t>HO</w:t>
      </w:r>
      <w:r w:rsidR="00034753">
        <w:t xml:space="preserve"> </w:t>
      </w:r>
      <w:r w:rsidR="00C631BE">
        <w:t xml:space="preserve">in </w:t>
      </w:r>
      <w:r w:rsidR="00A44082">
        <w:t xml:space="preserve">technical </w:t>
      </w:r>
      <w:r w:rsidR="00C631BE">
        <w:t>cooperation</w:t>
      </w:r>
      <w:r w:rsidR="00A44082">
        <w:t xml:space="preserve">, and expressed his appreciation for IHO </w:t>
      </w:r>
      <w:r w:rsidR="00BC3BF1">
        <w:rPr>
          <w:noProof/>
        </w:rPr>
        <w:t>in</w:t>
      </w:r>
      <w:r w:rsidR="00A44082">
        <w:t xml:space="preserve"> </w:t>
      </w:r>
      <w:r w:rsidR="00A44082" w:rsidRPr="006D3AC9">
        <w:rPr>
          <w:noProof/>
        </w:rPr>
        <w:t>organizing</w:t>
      </w:r>
      <w:r w:rsidR="00A44082">
        <w:t xml:space="preserve"> this meeting. </w:t>
      </w:r>
      <w:r w:rsidR="00A44082" w:rsidRPr="00423BC8">
        <w:t xml:space="preserve">He recalled the long-standing cooperation between both </w:t>
      </w:r>
      <w:r w:rsidR="00A44082" w:rsidRPr="006D3AC9">
        <w:rPr>
          <w:noProof/>
        </w:rPr>
        <w:t>organizations</w:t>
      </w:r>
      <w:r w:rsidR="00A44082" w:rsidRPr="00423BC8">
        <w:t xml:space="preserve"> and in particular the adoption by IALA of the S-100 framework. </w:t>
      </w:r>
      <w:r w:rsidR="00A44082">
        <w:t xml:space="preserve">Then he introduced the Strategic Vision and Stands of IALA. </w:t>
      </w:r>
      <w:r w:rsidR="00C631BE">
        <w:t>Dave Lewald</w:t>
      </w:r>
      <w:r w:rsidR="00A44082">
        <w:t xml:space="preserve">, IALA ARM Vice Chair, with his role in USCG which covers/deals the AtoN and MSI matters will be beneficial for </w:t>
      </w:r>
      <w:r w:rsidR="00A44082" w:rsidRPr="00BC3BF1">
        <w:rPr>
          <w:noProof/>
        </w:rPr>
        <w:t>both</w:t>
      </w:r>
      <w:r w:rsidR="00A44082">
        <w:t xml:space="preserve"> </w:t>
      </w:r>
      <w:r w:rsidR="00A44082" w:rsidRPr="006D3AC9">
        <w:rPr>
          <w:noProof/>
        </w:rPr>
        <w:t>organizations</w:t>
      </w:r>
      <w:r w:rsidR="00A44082">
        <w:t xml:space="preserve">. </w:t>
      </w:r>
    </w:p>
    <w:p w14:paraId="3459273A" w14:textId="28F96899" w:rsidR="006B033A" w:rsidRDefault="00761D71" w:rsidP="00CA3810">
      <w:pPr>
        <w:pStyle w:val="ListParagraph"/>
        <w:numPr>
          <w:ilvl w:val="0"/>
          <w:numId w:val="4"/>
        </w:numPr>
        <w:spacing w:after="0"/>
        <w:ind w:left="357" w:hanging="357"/>
        <w:contextualSpacing w:val="0"/>
        <w:rPr>
          <w:b/>
        </w:rPr>
      </w:pPr>
      <w:r w:rsidRPr="00CA3810">
        <w:rPr>
          <w:b/>
        </w:rPr>
        <w:t>Development Status Update for S-100, S-101, &amp; S-201</w:t>
      </w:r>
    </w:p>
    <w:p w14:paraId="243A285E" w14:textId="6E25CC76" w:rsidR="00086966" w:rsidRDefault="00086966" w:rsidP="00086966">
      <w:pPr>
        <w:pStyle w:val="ListParagraph"/>
        <w:numPr>
          <w:ilvl w:val="1"/>
          <w:numId w:val="4"/>
        </w:numPr>
        <w:spacing w:after="0"/>
        <w:ind w:left="630" w:hanging="270"/>
        <w:rPr>
          <w:b/>
        </w:rPr>
      </w:pPr>
      <w:r>
        <w:rPr>
          <w:b/>
        </w:rPr>
        <w:t>IHO S-100 series</w:t>
      </w:r>
    </w:p>
    <w:p w14:paraId="34B14CE5" w14:textId="0733B142" w:rsidR="00E07E7B" w:rsidRDefault="00213326" w:rsidP="00E07E7B">
      <w:pPr>
        <w:spacing w:line="240" w:lineRule="auto"/>
        <w:jc w:val="both"/>
      </w:pPr>
      <w:r>
        <w:t>Tony</w:t>
      </w:r>
      <w:r w:rsidR="004472B4">
        <w:t xml:space="preserve"> </w:t>
      </w:r>
      <w:r w:rsidR="00086966" w:rsidRPr="00E07E7B">
        <w:t xml:space="preserve">made a presentation on the development status of S-100 series. S-100 </w:t>
      </w:r>
      <w:r w:rsidR="00BF0602" w:rsidRPr="00E07E7B">
        <w:t xml:space="preserve">(Ed. 4) </w:t>
      </w:r>
      <w:r w:rsidR="00086966" w:rsidRPr="006D3AC9">
        <w:rPr>
          <w:noProof/>
        </w:rPr>
        <w:t>is finalized</w:t>
      </w:r>
      <w:r w:rsidR="00086966" w:rsidRPr="00E07E7B">
        <w:t xml:space="preserve"> during the S-100WG meeting in Singapore in May 2018.</w:t>
      </w:r>
      <w:r w:rsidR="00086966">
        <w:t xml:space="preserve"> Data streaming function which IALA </w:t>
      </w:r>
      <w:r w:rsidR="00151398">
        <w:t xml:space="preserve">ENAV </w:t>
      </w:r>
      <w:r w:rsidR="00086966">
        <w:t>Committee sugges</w:t>
      </w:r>
      <w:r w:rsidR="00151398">
        <w:t>ted to the 2</w:t>
      </w:r>
      <w:r w:rsidR="00151398" w:rsidRPr="00E07E7B">
        <w:t>nd</w:t>
      </w:r>
      <w:r w:rsidR="00151398">
        <w:t xml:space="preserve"> S-100WG meeting </w:t>
      </w:r>
      <w:r w:rsidR="00086966">
        <w:t xml:space="preserve">was </w:t>
      </w:r>
      <w:r w:rsidR="00151398">
        <w:t>accepted</w:t>
      </w:r>
      <w:r w:rsidR="00B81B3B">
        <w:t xml:space="preserve">. It </w:t>
      </w:r>
      <w:r w:rsidR="00B81B3B" w:rsidRPr="006D3AC9">
        <w:rPr>
          <w:noProof/>
        </w:rPr>
        <w:t>was emphasized</w:t>
      </w:r>
      <w:r w:rsidR="00B81B3B">
        <w:t xml:space="preserve"> that the </w:t>
      </w:r>
      <w:r w:rsidR="00086966">
        <w:t xml:space="preserve">Data </w:t>
      </w:r>
      <w:r w:rsidR="00B81B3B">
        <w:t>Quality</w:t>
      </w:r>
      <w:r w:rsidR="00086966">
        <w:t xml:space="preserve"> </w:t>
      </w:r>
      <w:r w:rsidR="00B81B3B">
        <w:t xml:space="preserve">Working </w:t>
      </w:r>
      <w:r w:rsidR="00086966">
        <w:t>Group</w:t>
      </w:r>
      <w:r w:rsidR="00663C57">
        <w:t xml:space="preserve"> </w:t>
      </w:r>
      <w:r w:rsidR="00B81B3B">
        <w:t xml:space="preserve">(DQWG) has been working </w:t>
      </w:r>
      <w:r w:rsidR="00663C57">
        <w:t>a lot on data validation in S-100 series. Some parts of S-101 needs more works to be done</w:t>
      </w:r>
      <w:r w:rsidR="00663C57" w:rsidRPr="00663C57">
        <w:t xml:space="preserve"> </w:t>
      </w:r>
      <w:r w:rsidR="00663C57">
        <w:t>such as portrayal catalogue, but the official version S-101 (Ed 1.0.0) will be published/issued by the</w:t>
      </w:r>
      <w:r w:rsidR="00663C57">
        <w:rPr>
          <w:rFonts w:hint="eastAsia"/>
        </w:rPr>
        <w:t xml:space="preserve"> </w:t>
      </w:r>
      <w:r w:rsidR="00663C57">
        <w:t xml:space="preserve">end of 2018, and it will </w:t>
      </w:r>
      <w:r w:rsidR="00663C57" w:rsidRPr="006D3AC9">
        <w:rPr>
          <w:noProof/>
        </w:rPr>
        <w:t>be revised</w:t>
      </w:r>
      <w:r w:rsidR="00663C57">
        <w:t xml:space="preserve"> in due course. IALA </w:t>
      </w:r>
      <w:r w:rsidR="00663C57" w:rsidRPr="006D3AC9">
        <w:rPr>
          <w:noProof/>
        </w:rPr>
        <w:t>recognized</w:t>
      </w:r>
      <w:r w:rsidR="00663C57">
        <w:t xml:space="preserve"> the timeline of the development and </w:t>
      </w:r>
      <w:r w:rsidR="00BC3BF1" w:rsidRPr="00BC3BF1">
        <w:rPr>
          <w:noProof/>
        </w:rPr>
        <w:t>tak</w:t>
      </w:r>
      <w:r w:rsidR="00BC3BF1">
        <w:rPr>
          <w:noProof/>
        </w:rPr>
        <w:t>ing</w:t>
      </w:r>
      <w:r w:rsidR="00663C57">
        <w:t xml:space="preserve"> into account </w:t>
      </w:r>
      <w:r w:rsidR="00BC3BF1" w:rsidRPr="006D3AC9">
        <w:rPr>
          <w:noProof/>
        </w:rPr>
        <w:t>for</w:t>
      </w:r>
      <w:r w:rsidR="00663C57">
        <w:t xml:space="preserve"> the S-201 development. The w</w:t>
      </w:r>
      <w:r w:rsidR="00086966">
        <w:t xml:space="preserve">ebsite </w:t>
      </w:r>
      <w:r w:rsidR="00663C57">
        <w:t>(</w:t>
      </w:r>
      <w:hyperlink r:id="rId10" w:history="1">
        <w:r w:rsidR="00663C57" w:rsidRPr="00E07E7B">
          <w:t>www.iho.org.xxx</w:t>
        </w:r>
      </w:hyperlink>
      <w:r w:rsidR="00663C57" w:rsidRPr="00E07E7B">
        <w:t xml:space="preserve">) </w:t>
      </w:r>
      <w:r w:rsidR="00663C57" w:rsidRPr="00663C57">
        <w:t>represents the development status of S-100 series</w:t>
      </w:r>
      <w:r w:rsidR="00BC3BF1">
        <w:t>,</w:t>
      </w:r>
      <w:r w:rsidR="00E07E7B">
        <w:t xml:space="preserve"> </w:t>
      </w:r>
      <w:r w:rsidR="00E07E7B" w:rsidRPr="00BC3BF1">
        <w:rPr>
          <w:noProof/>
        </w:rPr>
        <w:t>and</w:t>
      </w:r>
      <w:r w:rsidR="00E07E7B">
        <w:t xml:space="preserve"> it was agreed to share and square the content between both </w:t>
      </w:r>
      <w:r w:rsidR="00E07E7B" w:rsidRPr="006D3AC9">
        <w:rPr>
          <w:noProof/>
        </w:rPr>
        <w:t>organizations</w:t>
      </w:r>
      <w:r w:rsidR="00E07E7B">
        <w:t xml:space="preserve">. </w:t>
      </w:r>
    </w:p>
    <w:p w14:paraId="61F18275" w14:textId="14683B53" w:rsidR="008B01BC" w:rsidRDefault="006F3EE3" w:rsidP="008B01BC">
      <w:pPr>
        <w:spacing w:line="240" w:lineRule="auto"/>
        <w:rPr>
          <w:i/>
          <w:color w:val="1F497D" w:themeColor="text2"/>
        </w:rPr>
      </w:pPr>
      <w:r w:rsidRPr="00E07E7B">
        <w:rPr>
          <w:rFonts w:hint="eastAsia"/>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Minsu </w:t>
      </w:r>
      <w:r w:rsidR="00EC4373">
        <w:rPr>
          <w:i/>
          <w:color w:val="1F497D" w:themeColor="text2"/>
        </w:rPr>
        <w:t xml:space="preserve">is requested to </w:t>
      </w:r>
      <w:r w:rsidRPr="00E07E7B">
        <w:rPr>
          <w:i/>
          <w:color w:val="1F497D" w:themeColor="text2"/>
        </w:rPr>
        <w:t xml:space="preserve">build </w:t>
      </w:r>
      <w:r w:rsidR="00E07E7B" w:rsidRPr="00E07E7B">
        <w:rPr>
          <w:i/>
          <w:color w:val="1F497D" w:themeColor="text2"/>
        </w:rPr>
        <w:t>a link the IHO website to IALA S-200 webpage</w:t>
      </w:r>
      <w:r w:rsidR="00891E4B">
        <w:rPr>
          <w:i/>
          <w:color w:val="1F497D" w:themeColor="text2"/>
        </w:rPr>
        <w:t xml:space="preserve"> and update the profile of S-200 series and managers</w:t>
      </w:r>
    </w:p>
    <w:p w14:paraId="53085DDB" w14:textId="3C933CE3" w:rsidR="00086966" w:rsidRPr="008B01BC" w:rsidRDefault="008B01BC" w:rsidP="008B01BC">
      <w:pPr>
        <w:spacing w:line="240" w:lineRule="auto"/>
        <w:rPr>
          <w:i/>
          <w:color w:val="1F497D" w:themeColor="text2"/>
        </w:rPr>
      </w:pPr>
      <w:r>
        <w:t xml:space="preserve">It </w:t>
      </w:r>
      <w:r w:rsidRPr="006D3AC9">
        <w:rPr>
          <w:noProof/>
        </w:rPr>
        <w:t>was noted</w:t>
      </w:r>
      <w:r>
        <w:t xml:space="preserve"> that IHO </w:t>
      </w:r>
      <w:r w:rsidRPr="00BC3BF1">
        <w:rPr>
          <w:noProof/>
        </w:rPr>
        <w:t>ha</w:t>
      </w:r>
      <w:r w:rsidR="00BC3BF1">
        <w:rPr>
          <w:noProof/>
        </w:rPr>
        <w:t>d</w:t>
      </w:r>
      <w:r>
        <w:t xml:space="preserve"> developed a converter of S-57 to S-101. It is available on the IHO website</w:t>
      </w:r>
      <w:r w:rsidR="00BC3BF1">
        <w:t>,</w:t>
      </w:r>
      <w:r>
        <w:t xml:space="preserve"> </w:t>
      </w:r>
      <w:r w:rsidRPr="00BC3BF1">
        <w:rPr>
          <w:noProof/>
        </w:rPr>
        <w:t>and</w:t>
      </w:r>
      <w:r>
        <w:t xml:space="preserve"> it will be useful for </w:t>
      </w:r>
      <w:r w:rsidR="00BC3BF1">
        <w:t xml:space="preserve">the </w:t>
      </w:r>
      <w:r w:rsidRPr="00BC3BF1">
        <w:rPr>
          <w:noProof/>
        </w:rPr>
        <w:t>development</w:t>
      </w:r>
      <w:r>
        <w:t xml:space="preserve"> of S-201. And the beta version of GI registry has launched on the website (registry.iho.int/main/main.do).</w:t>
      </w:r>
    </w:p>
    <w:p w14:paraId="21FE1762" w14:textId="0CB63E1C" w:rsidR="00086966" w:rsidRPr="00086966" w:rsidRDefault="00086966" w:rsidP="00086966">
      <w:pPr>
        <w:pStyle w:val="ListParagraph"/>
        <w:numPr>
          <w:ilvl w:val="1"/>
          <w:numId w:val="4"/>
        </w:numPr>
        <w:spacing w:after="0"/>
        <w:ind w:left="630" w:hanging="270"/>
        <w:rPr>
          <w:b/>
        </w:rPr>
      </w:pPr>
      <w:r>
        <w:rPr>
          <w:b/>
        </w:rPr>
        <w:lastRenderedPageBreak/>
        <w:t>IALA S-201</w:t>
      </w:r>
      <w:r w:rsidR="00BE7194">
        <w:rPr>
          <w:b/>
        </w:rPr>
        <w:t xml:space="preserve"> </w:t>
      </w:r>
      <w:r w:rsidR="00BE7194">
        <w:rPr>
          <w:rFonts w:hint="eastAsia"/>
          <w:b/>
          <w:lang w:eastAsia="ko-KR"/>
        </w:rPr>
        <w:t>a</w:t>
      </w:r>
      <w:r w:rsidR="00BE7194">
        <w:rPr>
          <w:b/>
          <w:lang w:eastAsia="ko-KR"/>
        </w:rPr>
        <w:t xml:space="preserve">nd </w:t>
      </w:r>
      <w:r w:rsidR="00BE7194" w:rsidRPr="006D3AC9">
        <w:rPr>
          <w:b/>
          <w:noProof/>
          <w:lang w:eastAsia="ko-KR"/>
        </w:rPr>
        <w:t>Test bed</w:t>
      </w:r>
    </w:p>
    <w:p w14:paraId="2B5F5596" w14:textId="7D991960" w:rsidR="008B01BC" w:rsidRDefault="00F24F8F" w:rsidP="00F24F8F">
      <w:pPr>
        <w:spacing w:line="240" w:lineRule="auto"/>
        <w:jc w:val="both"/>
      </w:pPr>
      <w:r>
        <w:t xml:space="preserve">The S-201 has </w:t>
      </w:r>
      <w:r w:rsidRPr="006D3AC9">
        <w:rPr>
          <w:noProof/>
        </w:rPr>
        <w:t>been developed</w:t>
      </w:r>
      <w:r>
        <w:t xml:space="preserve"> in IALA ENAV committee</w:t>
      </w:r>
      <w:r w:rsidR="00BC3BF1">
        <w:t>,</w:t>
      </w:r>
      <w:r>
        <w:t xml:space="preserve"> </w:t>
      </w:r>
      <w:r w:rsidRPr="00BC3BF1">
        <w:rPr>
          <w:noProof/>
        </w:rPr>
        <w:t>and</w:t>
      </w:r>
      <w:r>
        <w:t xml:space="preserve"> with </w:t>
      </w:r>
      <w:r w:rsidR="00BC3BF1">
        <w:t xml:space="preserve">the </w:t>
      </w:r>
      <w:r w:rsidRPr="00BC3BF1">
        <w:rPr>
          <w:noProof/>
        </w:rPr>
        <w:t>new</w:t>
      </w:r>
      <w:r>
        <w:t xml:space="preserve"> structure of the Committees, it will </w:t>
      </w:r>
      <w:r w:rsidRPr="006D3AC9">
        <w:rPr>
          <w:noProof/>
        </w:rPr>
        <w:t>be transferred</w:t>
      </w:r>
      <w:r>
        <w:t xml:space="preserve"> to IALA ARM. Dave invites the previous participants and IHO to join ARM in Oct 2018. </w:t>
      </w:r>
      <w:r w:rsidR="00BC3BF1">
        <w:rPr>
          <w:noProof/>
        </w:rPr>
        <w:t>The l</w:t>
      </w:r>
      <w:r w:rsidRPr="00BC3BF1">
        <w:rPr>
          <w:noProof/>
        </w:rPr>
        <w:t>atest</w:t>
      </w:r>
      <w:r>
        <w:t xml:space="preserve"> version of S-201 is 0.0.7 for review. </w:t>
      </w:r>
    </w:p>
    <w:p w14:paraId="63C0684C" w14:textId="4C3CB94A" w:rsidR="00F24F8F" w:rsidRDefault="00F24F8F" w:rsidP="00F24F8F">
      <w:pPr>
        <w:spacing w:line="240" w:lineRule="auto"/>
        <w:jc w:val="both"/>
      </w:pPr>
      <w:r>
        <w:t xml:space="preserve">Dave </w:t>
      </w:r>
      <w:r w:rsidRPr="006D3AC9">
        <w:rPr>
          <w:noProof/>
        </w:rPr>
        <w:t>emphasized</w:t>
      </w:r>
      <w:r>
        <w:t xml:space="preserve"> one of the important function would be </w:t>
      </w:r>
      <w:r w:rsidRPr="006D3AC9">
        <w:rPr>
          <w:noProof/>
        </w:rPr>
        <w:t>utilization</w:t>
      </w:r>
      <w:r>
        <w:t xml:space="preserve">. When there </w:t>
      </w:r>
      <w:r w:rsidR="00BC3BF1">
        <w:rPr>
          <w:noProof/>
        </w:rPr>
        <w:t>are</w:t>
      </w:r>
      <w:r>
        <w:t xml:space="preserve"> changes in the data, Lighthouse Authorities should be able to </w:t>
      </w:r>
      <w:r w:rsidR="00213326">
        <w:t>issue</w:t>
      </w:r>
      <w:r>
        <w:t xml:space="preserve"> only the</w:t>
      </w:r>
      <w:r w:rsidR="00213326">
        <w:t xml:space="preserve"> corrected</w:t>
      </w:r>
      <w:r w:rsidR="00A5491D">
        <w:t xml:space="preserve"> content</w:t>
      </w:r>
      <w:r>
        <w:t xml:space="preserve"> and </w:t>
      </w:r>
      <w:r w:rsidR="00891E4B">
        <w:t>promulgate to the stakeholders.</w:t>
      </w:r>
    </w:p>
    <w:p w14:paraId="4BB2DA3A" w14:textId="2BC67F02" w:rsidR="005D4D26" w:rsidRDefault="00554C99" w:rsidP="00F24F8F">
      <w:pPr>
        <w:spacing w:line="240" w:lineRule="auto"/>
        <w:jc w:val="both"/>
        <w:rPr>
          <w:lang w:eastAsia="ko-KR"/>
        </w:rPr>
      </w:pPr>
      <w:r>
        <w:t xml:space="preserve">It </w:t>
      </w:r>
      <w:r w:rsidRPr="009E184E">
        <w:rPr>
          <w:noProof/>
        </w:rPr>
        <w:t>was noted</w:t>
      </w:r>
      <w:r>
        <w:t xml:space="preserve"> that IALA and Korea signed </w:t>
      </w:r>
      <w:r w:rsidRPr="00BC3BF1">
        <w:rPr>
          <w:noProof/>
        </w:rPr>
        <w:t>a</w:t>
      </w:r>
      <w:r w:rsidR="00BC3BF1">
        <w:rPr>
          <w:noProof/>
        </w:rPr>
        <w:t>n</w:t>
      </w:r>
      <w:r w:rsidRPr="00BC3BF1">
        <w:rPr>
          <w:noProof/>
        </w:rPr>
        <w:t xml:space="preserve"> MOU</w:t>
      </w:r>
      <w:r>
        <w:t xml:space="preserve"> on technical cooperation and </w:t>
      </w:r>
      <w:r w:rsidRPr="00BC3BF1">
        <w:rPr>
          <w:noProof/>
        </w:rPr>
        <w:t>a</w:t>
      </w:r>
      <w:r w:rsidR="00BC3BF1">
        <w:rPr>
          <w:noProof/>
        </w:rPr>
        <w:t>n</w:t>
      </w:r>
      <w:r w:rsidRPr="00BC3BF1">
        <w:rPr>
          <w:noProof/>
        </w:rPr>
        <w:t xml:space="preserve"> S-201</w:t>
      </w:r>
      <w:r>
        <w:t xml:space="preserve"> testbed will </w:t>
      </w:r>
      <w:r w:rsidRPr="009E184E">
        <w:rPr>
          <w:noProof/>
        </w:rPr>
        <w:t>be developed</w:t>
      </w:r>
      <w:r>
        <w:t xml:space="preserve">; a joint </w:t>
      </w:r>
      <w:r w:rsidRPr="009E184E">
        <w:rPr>
          <w:noProof/>
        </w:rPr>
        <w:t>harmonization</w:t>
      </w:r>
      <w:r>
        <w:t xml:space="preserve"> and portrayal group could </w:t>
      </w:r>
      <w:r w:rsidRPr="006D3AC9">
        <w:rPr>
          <w:noProof/>
        </w:rPr>
        <w:t>be needed</w:t>
      </w:r>
      <w:r>
        <w:t xml:space="preserve">; datasets needed to </w:t>
      </w:r>
      <w:r w:rsidRPr="006D3AC9">
        <w:rPr>
          <w:noProof/>
        </w:rPr>
        <w:t>be fixed</w:t>
      </w:r>
      <w:r>
        <w:t xml:space="preserve"> for implementation. There was an idea to connect AtoN remote monitoring systems with S-201. It will be </w:t>
      </w:r>
      <w:r w:rsidR="0024261C">
        <w:rPr>
          <w:noProof/>
        </w:rPr>
        <w:t>the</w:t>
      </w:r>
      <w:r w:rsidRPr="00BC3BF1">
        <w:rPr>
          <w:noProof/>
        </w:rPr>
        <w:t xml:space="preserve"> first</w:t>
      </w:r>
      <w:r>
        <w:t xml:space="preserve"> trial of </w:t>
      </w:r>
      <w:r w:rsidRPr="006D3AC9">
        <w:rPr>
          <w:noProof/>
        </w:rPr>
        <w:t>Internet</w:t>
      </w:r>
      <w:r>
        <w:t xml:space="preserve"> of Things in AtoN.  </w:t>
      </w:r>
      <w:r w:rsidR="00CA21D7">
        <w:rPr>
          <w:lang w:eastAsia="ko-KR"/>
        </w:rPr>
        <w:t>Moreover, using MRN on AIS and VDES will be investigated.</w:t>
      </w:r>
    </w:p>
    <w:p w14:paraId="0EDF46BA" w14:textId="2D091A39" w:rsidR="00BE7194" w:rsidRPr="00891E4B" w:rsidRDefault="005D4D26" w:rsidP="00891E4B">
      <w:pPr>
        <w:spacing w:line="240" w:lineRule="auto"/>
        <w:rPr>
          <w:i/>
          <w:color w:val="1F497D" w:themeColor="text2"/>
        </w:rPr>
      </w:pPr>
      <w:r w:rsidRPr="00891E4B">
        <w:rPr>
          <w:i/>
          <w:color w:val="1F497D" w:themeColor="text2"/>
        </w:rPr>
        <w:t>A</w:t>
      </w:r>
      <w:r w:rsidR="00FD052A">
        <w:rPr>
          <w:i/>
          <w:color w:val="1F497D" w:themeColor="text2"/>
        </w:rPr>
        <w:t>.</w:t>
      </w:r>
      <w:r w:rsidRPr="00891E4B">
        <w:rPr>
          <w:i/>
          <w:color w:val="1F497D" w:themeColor="text2"/>
        </w:rPr>
        <w:t>I</w:t>
      </w:r>
      <w:r w:rsidR="00FD052A">
        <w:rPr>
          <w:i/>
          <w:color w:val="1F497D" w:themeColor="text2"/>
        </w:rPr>
        <w:t>.</w:t>
      </w:r>
      <w:r w:rsidRPr="00891E4B">
        <w:rPr>
          <w:i/>
          <w:color w:val="1F497D" w:themeColor="text2"/>
        </w:rPr>
        <w:t xml:space="preserve"> Dave</w:t>
      </w:r>
      <w:r w:rsidR="00EC4373" w:rsidRPr="00E07E7B">
        <w:rPr>
          <w:i/>
          <w:color w:val="1F497D" w:themeColor="text2"/>
        </w:rPr>
        <w:t xml:space="preserve"> </w:t>
      </w:r>
      <w:r w:rsidR="00EC4373" w:rsidRPr="006D3AC9">
        <w:rPr>
          <w:i/>
          <w:noProof/>
          <w:color w:val="1F497D" w:themeColor="text2"/>
        </w:rPr>
        <w:t>is requested</w:t>
      </w:r>
      <w:r w:rsidR="00EC4373">
        <w:rPr>
          <w:i/>
          <w:color w:val="1F497D" w:themeColor="text2"/>
        </w:rPr>
        <w:t xml:space="preserve"> to</w:t>
      </w:r>
      <w:r w:rsidR="00891E4B" w:rsidRPr="00891E4B">
        <w:rPr>
          <w:i/>
          <w:color w:val="1F497D" w:themeColor="text2"/>
        </w:rPr>
        <w:t xml:space="preserve"> invites the ENAV S-200 WG participants and IHO to join ARM meeting in Oct. </w:t>
      </w:r>
    </w:p>
    <w:p w14:paraId="032E82C3" w14:textId="7EF5C285" w:rsidR="00761D71" w:rsidRDefault="00CA3810" w:rsidP="00CA3810">
      <w:pPr>
        <w:pStyle w:val="ListParagraph"/>
        <w:numPr>
          <w:ilvl w:val="0"/>
          <w:numId w:val="4"/>
        </w:numPr>
        <w:spacing w:after="0"/>
        <w:ind w:left="357" w:hanging="357"/>
        <w:contextualSpacing w:val="0"/>
        <w:rPr>
          <w:b/>
        </w:rPr>
      </w:pPr>
      <w:r w:rsidRPr="00CA3810">
        <w:rPr>
          <w:b/>
        </w:rPr>
        <w:t>Harmonization of S-100 and S-200 PS and allocation of S number domains</w:t>
      </w:r>
    </w:p>
    <w:p w14:paraId="21C4CB98" w14:textId="36ABFB5D" w:rsidR="00CA3810" w:rsidRPr="000742C9" w:rsidRDefault="000742C9" w:rsidP="000742C9">
      <w:pPr>
        <w:spacing w:after="0"/>
        <w:rPr>
          <w:noProof/>
          <w:lang w:eastAsia="ko-KR"/>
        </w:rPr>
      </w:pPr>
      <w:r w:rsidRPr="000742C9">
        <w:rPr>
          <w:rFonts w:hint="eastAsia"/>
          <w:lang w:eastAsia="ko-KR"/>
        </w:rPr>
        <w:t>S</w:t>
      </w:r>
      <w:r w:rsidRPr="000742C9">
        <w:rPr>
          <w:lang w:eastAsia="ko-KR"/>
        </w:rPr>
        <w:t xml:space="preserve">-211 has </w:t>
      </w:r>
      <w:r w:rsidRPr="006D3AC9">
        <w:rPr>
          <w:noProof/>
          <w:lang w:eastAsia="ko-KR"/>
        </w:rPr>
        <w:t>been allocated</w:t>
      </w:r>
      <w:r w:rsidRPr="000742C9">
        <w:rPr>
          <w:lang w:eastAsia="ko-KR"/>
        </w:rPr>
        <w:t xml:space="preserve"> to Port Call Messages, </w:t>
      </w:r>
      <w:r>
        <w:rPr>
          <w:lang w:eastAsia="ko-KR"/>
        </w:rPr>
        <w:t xml:space="preserve">IALA will bring it to ARM Committee to discuss </w:t>
      </w:r>
      <w:r>
        <w:rPr>
          <w:noProof/>
          <w:lang w:eastAsia="ko-KR"/>
        </w:rPr>
        <w:t>further.</w:t>
      </w:r>
      <w:r w:rsidR="00F67DAB">
        <w:rPr>
          <w:noProof/>
          <w:lang w:eastAsia="ko-KR"/>
        </w:rPr>
        <w:t xml:space="preserve"> It was agreed that further discussion with IHMA is required to bring S-211 to initial maturity.</w:t>
      </w:r>
    </w:p>
    <w:p w14:paraId="17A4A118" w14:textId="77777777" w:rsidR="00CA3810" w:rsidRPr="00CA3810" w:rsidRDefault="00CA3810" w:rsidP="00CA3810">
      <w:pPr>
        <w:spacing w:after="0"/>
        <w:rPr>
          <w:b/>
        </w:rPr>
      </w:pPr>
    </w:p>
    <w:p w14:paraId="6AF8068C" w14:textId="50C1AD8E" w:rsidR="00895850" w:rsidRPr="00782BC1" w:rsidRDefault="00CA3810" w:rsidP="00895850">
      <w:pPr>
        <w:pStyle w:val="ListParagraph"/>
        <w:numPr>
          <w:ilvl w:val="0"/>
          <w:numId w:val="4"/>
        </w:numPr>
        <w:spacing w:after="0"/>
        <w:ind w:left="357" w:hanging="357"/>
        <w:contextualSpacing w:val="0"/>
        <w:rPr>
          <w:b/>
        </w:rPr>
      </w:pPr>
      <w:r w:rsidRPr="00CA3810">
        <w:rPr>
          <w:b/>
        </w:rPr>
        <w:t xml:space="preserve">S-125 </w:t>
      </w:r>
      <w:r w:rsidR="002A5C14">
        <w:rPr>
          <w:b/>
        </w:rPr>
        <w:t>Navigation Services (enhanced List of Lights)</w:t>
      </w:r>
    </w:p>
    <w:p w14:paraId="1355CDD6" w14:textId="3BB39B8D" w:rsidR="00895850" w:rsidRPr="002A5C14" w:rsidRDefault="00895850" w:rsidP="00D70E80">
      <w:pPr>
        <w:spacing w:line="240" w:lineRule="auto"/>
        <w:jc w:val="both"/>
        <w:rPr>
          <w:lang w:eastAsia="ko-KR"/>
        </w:rPr>
      </w:pPr>
      <w:r w:rsidRPr="002A5C14">
        <w:rPr>
          <w:lang w:eastAsia="ko-KR"/>
        </w:rPr>
        <w:t xml:space="preserve">The IHO’s Nautical Information Provisions Working Group (NIPWG) has designated S-125 as the Navigation Services Product Specification (PS) with the intention that it would contain information regarding Aids to Navigation (AtoN).  Work on this PS by NIPWG has been halted for various reason (IHO possibly expand on this).  NIPWG has questioned the usefulness of the S-125-PS considering the IALA work on the S-201 ATON-PS. Specifically, the questioned raised </w:t>
      </w:r>
      <w:r w:rsidRPr="006D3AC9">
        <w:rPr>
          <w:noProof/>
          <w:lang w:eastAsia="ko-KR"/>
        </w:rPr>
        <w:t>is</w:t>
      </w:r>
      <w:r w:rsidRPr="002A5C14">
        <w:rPr>
          <w:lang w:eastAsia="ko-KR"/>
        </w:rPr>
        <w:t xml:space="preserve"> will S-125 still be needed and how would it be different from S-201.  </w:t>
      </w:r>
    </w:p>
    <w:p w14:paraId="1CF9B1BA" w14:textId="22B77634" w:rsidR="00895850" w:rsidRPr="002A5C14" w:rsidRDefault="00895850" w:rsidP="00D70E80">
      <w:pPr>
        <w:spacing w:line="240" w:lineRule="auto"/>
        <w:jc w:val="both"/>
        <w:rPr>
          <w:lang w:eastAsia="ko-KR"/>
        </w:rPr>
      </w:pPr>
      <w:r w:rsidRPr="002A5C14">
        <w:rPr>
          <w:lang w:eastAsia="ko-KR"/>
        </w:rPr>
        <w:t xml:space="preserve">IALA’s work on the AtoN S-201-PS originally began in 2011 and is now a mature model ready for </w:t>
      </w:r>
      <w:r w:rsidRPr="006D3AC9">
        <w:rPr>
          <w:noProof/>
          <w:lang w:eastAsia="ko-KR"/>
        </w:rPr>
        <w:t>release</w:t>
      </w:r>
      <w:r w:rsidR="009E184E" w:rsidRPr="009E184E">
        <w:rPr>
          <w:noProof/>
          <w:lang w:eastAsia="ko-KR"/>
        </w:rPr>
        <w:t xml:space="preserve"> of v1.0. </w:t>
      </w:r>
      <w:r w:rsidRPr="006D3AC9">
        <w:rPr>
          <w:noProof/>
          <w:lang w:eastAsia="ko-KR"/>
        </w:rPr>
        <w:t>It is envisioned that the S-201-PS will eventually contain all data necessary for a HO to completely encode all required attributes for an AtoN within the S-101 ENC dataset or perform as a standalone data set layer for use by HO’s and AtoN Authorities where it is impractical to incorporate the AtoN into the ENC (ex. USA use of the buoy layer ENC for river buoys on their inland river system).</w:t>
      </w:r>
      <w:r w:rsidRPr="002A5C14">
        <w:rPr>
          <w:lang w:eastAsia="ko-KR"/>
        </w:rPr>
        <w:t xml:space="preserve">  </w:t>
      </w:r>
    </w:p>
    <w:p w14:paraId="2A4AA500" w14:textId="1FA45EEB" w:rsidR="00895850" w:rsidRPr="002A5C14" w:rsidRDefault="00895850" w:rsidP="00D70E80">
      <w:pPr>
        <w:spacing w:line="240" w:lineRule="auto"/>
        <w:jc w:val="both"/>
        <w:rPr>
          <w:lang w:eastAsia="ko-KR"/>
        </w:rPr>
      </w:pPr>
      <w:r w:rsidRPr="002A5C14">
        <w:rPr>
          <w:lang w:eastAsia="ko-KR"/>
        </w:rPr>
        <w:t xml:space="preserve">Within IALA it has been envisioned that the S-125-PS would be a derivative of S-201 and be the public facing dataset which would be the digital equivalent of the List of Lights (and indeed an enhanced version of the information currently available in the L/L). Additionally, it has </w:t>
      </w:r>
      <w:r w:rsidRPr="006D3AC9">
        <w:rPr>
          <w:noProof/>
          <w:lang w:eastAsia="ko-KR"/>
        </w:rPr>
        <w:t>been envisioned</w:t>
      </w:r>
      <w:r w:rsidRPr="002A5C14">
        <w:rPr>
          <w:lang w:eastAsia="ko-KR"/>
        </w:rPr>
        <w:t xml:space="preserve"> that the S-125-PS could be expanded to include attributes to necessary to digitally populate the portions of the Notice to Mariners which relate to AtoN (e.g. Discrepancies, Proposed Changes, Advance Notice of Changes, and Temporary Changes).  In this manner, charts could </w:t>
      </w:r>
      <w:r w:rsidRPr="006D3AC9">
        <w:rPr>
          <w:noProof/>
          <w:lang w:eastAsia="ko-KR"/>
        </w:rPr>
        <w:t>be amended</w:t>
      </w:r>
      <w:r w:rsidRPr="002A5C14">
        <w:rPr>
          <w:lang w:eastAsia="ko-KR"/>
        </w:rPr>
        <w:t xml:space="preserve"> without rendering an update to the S-101 ENC by the HO.</w:t>
      </w:r>
    </w:p>
    <w:p w14:paraId="40442541" w14:textId="7FDA2406" w:rsidR="00895850" w:rsidRDefault="00895850" w:rsidP="00D70E80">
      <w:pPr>
        <w:spacing w:line="240" w:lineRule="auto"/>
        <w:jc w:val="both"/>
        <w:rPr>
          <w:lang w:eastAsia="ko-KR"/>
        </w:rPr>
      </w:pPr>
      <w:r w:rsidRPr="002A5C14">
        <w:rPr>
          <w:lang w:eastAsia="ko-KR"/>
        </w:rPr>
        <w:t>Therefore, it is proposed by IALA that their ARM Committee draft the S-125-PS and submit to NIPWG for their consideration/comment.  The development of S-125 would occur with frequent liaison notes back and forth between the two bodies (especially in the requirements identification phase). The final product would be adopted and maintained by NIPWG with routine consultation between IHO &amp; IALA.</w:t>
      </w:r>
    </w:p>
    <w:p w14:paraId="32C70F94" w14:textId="2A213398" w:rsidR="00BE7194" w:rsidRDefault="002A5C14" w:rsidP="008B01BC">
      <w:pPr>
        <w:spacing w:line="240" w:lineRule="auto"/>
        <w:rPr>
          <w:i/>
          <w:color w:val="1F497D" w:themeColor="text2"/>
        </w:rPr>
      </w:pPr>
      <w:r w:rsidRPr="00CA21D7">
        <w:rPr>
          <w:i/>
          <w:color w:val="1F497D" w:themeColor="text2"/>
        </w:rPr>
        <w:t>A</w:t>
      </w:r>
      <w:r w:rsidR="00CA21D7">
        <w:rPr>
          <w:i/>
          <w:color w:val="1F497D" w:themeColor="text2"/>
        </w:rPr>
        <w:t>.</w:t>
      </w:r>
      <w:r w:rsidRPr="00CA21D7">
        <w:rPr>
          <w:i/>
          <w:color w:val="1F497D" w:themeColor="text2"/>
        </w:rPr>
        <w:t>I</w:t>
      </w:r>
      <w:r w:rsidR="00CA21D7">
        <w:rPr>
          <w:i/>
          <w:color w:val="1F497D" w:themeColor="text2"/>
        </w:rPr>
        <w:t>.</w:t>
      </w:r>
      <w:r w:rsidRPr="00CA21D7">
        <w:rPr>
          <w:i/>
          <w:color w:val="1F497D" w:themeColor="text2"/>
        </w:rPr>
        <w:t xml:space="preserve"> Dave </w:t>
      </w:r>
      <w:r w:rsidR="00782BC1" w:rsidRPr="00CA21D7">
        <w:rPr>
          <w:i/>
          <w:color w:val="1F497D" w:themeColor="text2"/>
        </w:rPr>
        <w:t>prepares an input of S-125 to next ARM</w:t>
      </w:r>
      <w:r w:rsidR="00895850" w:rsidRPr="00CA21D7">
        <w:rPr>
          <w:i/>
          <w:color w:val="1F497D" w:themeColor="text2"/>
        </w:rPr>
        <w:t xml:space="preserve"> </w:t>
      </w:r>
      <w:r w:rsidR="00F67DAB">
        <w:rPr>
          <w:i/>
          <w:color w:val="1F497D" w:themeColor="text2"/>
        </w:rPr>
        <w:t>citing</w:t>
      </w:r>
      <w:r w:rsidR="00F67DAB" w:rsidRPr="00CA21D7">
        <w:rPr>
          <w:i/>
          <w:color w:val="1F497D" w:themeColor="text2"/>
        </w:rPr>
        <w:t xml:space="preserve"> </w:t>
      </w:r>
      <w:r w:rsidR="00895850" w:rsidRPr="00CA21D7">
        <w:rPr>
          <w:i/>
          <w:color w:val="1F497D" w:themeColor="text2"/>
        </w:rPr>
        <w:t>envisioned use cases, etc.</w:t>
      </w:r>
    </w:p>
    <w:p w14:paraId="56C51579" w14:textId="61D5B931" w:rsidR="007534AD" w:rsidRDefault="007534AD" w:rsidP="008B01BC">
      <w:pPr>
        <w:spacing w:line="240" w:lineRule="auto"/>
        <w:rPr>
          <w:i/>
          <w:color w:val="1F497D" w:themeColor="text2"/>
        </w:rPr>
      </w:pPr>
    </w:p>
    <w:p w14:paraId="5F2E7EC4" w14:textId="77777777" w:rsidR="007534AD" w:rsidRPr="00CA21D7" w:rsidRDefault="007534AD" w:rsidP="008B01BC">
      <w:pPr>
        <w:spacing w:line="240" w:lineRule="auto"/>
        <w:rPr>
          <w:i/>
          <w:color w:val="1F497D" w:themeColor="text2"/>
        </w:rPr>
      </w:pPr>
    </w:p>
    <w:p w14:paraId="28F8A02E" w14:textId="77777777" w:rsidR="00CA3810" w:rsidRDefault="00CA3810" w:rsidP="00CA3810">
      <w:pPr>
        <w:pStyle w:val="ListParagraph"/>
        <w:numPr>
          <w:ilvl w:val="0"/>
          <w:numId w:val="4"/>
        </w:numPr>
        <w:spacing w:after="0"/>
        <w:ind w:left="357" w:hanging="357"/>
        <w:contextualSpacing w:val="0"/>
        <w:rPr>
          <w:b/>
        </w:rPr>
      </w:pPr>
      <w:r w:rsidRPr="00CA3810">
        <w:rPr>
          <w:b/>
        </w:rPr>
        <w:t>IHO – IALA Working Group (WG) Liaison Protocols</w:t>
      </w:r>
    </w:p>
    <w:p w14:paraId="3B55275C" w14:textId="59DBFDB4" w:rsidR="00FB14BE" w:rsidRDefault="00FB14BE" w:rsidP="00891E4B">
      <w:pPr>
        <w:spacing w:line="240" w:lineRule="auto"/>
        <w:jc w:val="both"/>
        <w:rPr>
          <w:lang w:eastAsia="ko-KR"/>
        </w:rPr>
      </w:pPr>
      <w:r>
        <w:rPr>
          <w:lang w:eastAsia="ko-KR"/>
        </w:rPr>
        <w:t xml:space="preserve">The </w:t>
      </w:r>
      <w:r w:rsidR="00891E4B">
        <w:rPr>
          <w:lang w:eastAsia="ko-KR"/>
        </w:rPr>
        <w:t xml:space="preserve">IHO </w:t>
      </w:r>
      <w:r>
        <w:rPr>
          <w:lang w:eastAsia="ko-KR"/>
        </w:rPr>
        <w:t>organs of most relevance to IALA are the</w:t>
      </w:r>
      <w:r w:rsidRPr="0097134B">
        <w:rPr>
          <w:lang w:eastAsia="ko-KR"/>
        </w:rPr>
        <w:t xml:space="preserve"> </w:t>
      </w:r>
      <w:r>
        <w:rPr>
          <w:lang w:eastAsia="ko-KR"/>
        </w:rPr>
        <w:t>S-100 WG and the Nautical Information Provision WG (NIPWG). IHO invited IALA experts</w:t>
      </w:r>
      <w:r w:rsidR="00891E4B">
        <w:rPr>
          <w:lang w:eastAsia="ko-KR"/>
        </w:rPr>
        <w:t xml:space="preserve"> to join the meeting. </w:t>
      </w:r>
      <w:r w:rsidR="000742C9">
        <w:rPr>
          <w:lang w:eastAsia="ko-KR"/>
        </w:rPr>
        <w:t>From IALA, Dave Lewald, Gut</w:t>
      </w:r>
      <w:r w:rsidR="00F67DAB">
        <w:rPr>
          <w:lang w:eastAsia="ko-KR"/>
        </w:rPr>
        <w:t>t</w:t>
      </w:r>
      <w:r w:rsidR="000742C9">
        <w:rPr>
          <w:lang w:eastAsia="ko-KR"/>
        </w:rPr>
        <w:t>o</w:t>
      </w:r>
      <w:r w:rsidR="00F67DAB">
        <w:rPr>
          <w:lang w:eastAsia="ko-KR"/>
        </w:rPr>
        <w:t>r</w:t>
      </w:r>
      <w:r w:rsidR="000742C9">
        <w:rPr>
          <w:lang w:eastAsia="ko-KR"/>
        </w:rPr>
        <w:t xml:space="preserve">m Tomren, Eivind Mong </w:t>
      </w:r>
      <w:r w:rsidR="00891E4B">
        <w:rPr>
          <w:lang w:eastAsia="ko-KR"/>
        </w:rPr>
        <w:t>be will accredited participants to those IHO meetings.</w:t>
      </w:r>
    </w:p>
    <w:p w14:paraId="01132136" w14:textId="19616575" w:rsidR="00151398" w:rsidRDefault="00FB14BE" w:rsidP="00891E4B">
      <w:pPr>
        <w:spacing w:line="240" w:lineRule="auto"/>
        <w:jc w:val="both"/>
        <w:rPr>
          <w:lang w:eastAsia="ko-KR"/>
        </w:rPr>
      </w:pPr>
      <w:r>
        <w:rPr>
          <w:lang w:eastAsia="ko-KR"/>
        </w:rPr>
        <w:t xml:space="preserve">IALA invited IHO experts, </w:t>
      </w:r>
      <w:r w:rsidRPr="000742C9">
        <w:rPr>
          <w:lang w:eastAsia="ko-KR"/>
        </w:rPr>
        <w:t xml:space="preserve">Jeff and Julia Powell </w:t>
      </w:r>
      <w:r>
        <w:rPr>
          <w:lang w:eastAsia="ko-KR"/>
        </w:rPr>
        <w:t>to</w:t>
      </w:r>
      <w:r w:rsidRPr="000742C9">
        <w:rPr>
          <w:lang w:eastAsia="ko-KR"/>
        </w:rPr>
        <w:t xml:space="preserve"> attend the IALA ARM </w:t>
      </w:r>
      <w:r>
        <w:rPr>
          <w:lang w:eastAsia="ko-KR"/>
        </w:rPr>
        <w:t xml:space="preserve">and VTS </w:t>
      </w:r>
      <w:r w:rsidR="00891E4B">
        <w:rPr>
          <w:lang w:eastAsia="ko-KR"/>
        </w:rPr>
        <w:t xml:space="preserve">to </w:t>
      </w:r>
      <w:r w:rsidRPr="000742C9">
        <w:rPr>
          <w:lang w:eastAsia="ko-KR"/>
        </w:rPr>
        <w:t xml:space="preserve">present the </w:t>
      </w:r>
      <w:r w:rsidRPr="006D3AC9">
        <w:rPr>
          <w:noProof/>
          <w:lang w:eastAsia="ko-KR"/>
        </w:rPr>
        <w:t>conceptual top</w:t>
      </w:r>
      <w:r>
        <w:rPr>
          <w:lang w:eastAsia="ko-KR"/>
        </w:rPr>
        <w:t xml:space="preserve"> level </w:t>
      </w:r>
      <w:r w:rsidRPr="000742C9">
        <w:rPr>
          <w:lang w:eastAsia="ko-KR"/>
        </w:rPr>
        <w:t>introductory presentation and GI Registry presentation</w:t>
      </w:r>
      <w:r>
        <w:rPr>
          <w:lang w:eastAsia="ko-KR"/>
        </w:rPr>
        <w:t xml:space="preserve"> if applicable.</w:t>
      </w:r>
      <w:r w:rsidR="005D2DDA">
        <w:rPr>
          <w:lang w:eastAsia="ko-KR"/>
        </w:rPr>
        <w:t xml:space="preserve"> </w:t>
      </w:r>
      <w:r w:rsidR="000742C9">
        <w:rPr>
          <w:lang w:eastAsia="ko-KR"/>
        </w:rPr>
        <w:t xml:space="preserve">IHO HSSC allocated IALA slot </w:t>
      </w:r>
      <w:r w:rsidR="00293B0C">
        <w:rPr>
          <w:noProof/>
          <w:lang w:eastAsia="ko-KR"/>
        </w:rPr>
        <w:t>o</w:t>
      </w:r>
      <w:r w:rsidR="000742C9" w:rsidRPr="00293B0C">
        <w:rPr>
          <w:noProof/>
          <w:lang w:eastAsia="ko-KR"/>
        </w:rPr>
        <w:t>n</w:t>
      </w:r>
      <w:r w:rsidR="000742C9">
        <w:rPr>
          <w:lang w:eastAsia="ko-KR"/>
        </w:rPr>
        <w:t xml:space="preserve"> the agenda, Minsu will attend </w:t>
      </w:r>
      <w:r w:rsidR="00F67DAB">
        <w:rPr>
          <w:lang w:eastAsia="ko-KR"/>
        </w:rPr>
        <w:t xml:space="preserve">future HSSC meetings as the IALA representative, </w:t>
      </w:r>
      <w:r w:rsidR="001F15BD">
        <w:rPr>
          <w:lang w:eastAsia="ko-KR"/>
        </w:rPr>
        <w:t xml:space="preserve">and </w:t>
      </w:r>
      <w:r w:rsidR="000742C9">
        <w:rPr>
          <w:lang w:eastAsia="ko-KR"/>
        </w:rPr>
        <w:t>present the MRN initiative</w:t>
      </w:r>
      <w:r w:rsidR="001F15BD">
        <w:rPr>
          <w:lang w:eastAsia="ko-KR"/>
        </w:rPr>
        <w:t xml:space="preserve"> at the next </w:t>
      </w:r>
      <w:r w:rsidR="00F67DAB">
        <w:rPr>
          <w:lang w:eastAsia="ko-KR"/>
        </w:rPr>
        <w:t xml:space="preserve">HSSC </w:t>
      </w:r>
      <w:r w:rsidR="001F15BD">
        <w:rPr>
          <w:lang w:eastAsia="ko-KR"/>
        </w:rPr>
        <w:t>meeting</w:t>
      </w:r>
      <w:r w:rsidR="00121ED2">
        <w:rPr>
          <w:lang w:eastAsia="ko-KR"/>
        </w:rPr>
        <w:t xml:space="preserve"> in May 2019</w:t>
      </w:r>
      <w:r w:rsidR="000742C9">
        <w:rPr>
          <w:lang w:eastAsia="ko-KR"/>
        </w:rPr>
        <w:t>.</w:t>
      </w:r>
    </w:p>
    <w:p w14:paraId="058A4F18" w14:textId="3CAF1044" w:rsidR="00F67DAB" w:rsidRPr="00B70377" w:rsidRDefault="00F67DAB" w:rsidP="00B70377">
      <w:pPr>
        <w:spacing w:line="240" w:lineRule="auto"/>
        <w:rPr>
          <w:i/>
          <w:color w:val="1F497D" w:themeColor="text2"/>
        </w:rPr>
      </w:pPr>
      <w:r w:rsidRPr="00B70377">
        <w:rPr>
          <w:i/>
          <w:color w:val="1F497D" w:themeColor="text2"/>
        </w:rPr>
        <w:t>A.I. Minsu to represent IALA at future IHO HSSC meetings</w:t>
      </w:r>
    </w:p>
    <w:p w14:paraId="750D3859" w14:textId="6FFC863B" w:rsidR="00CA3810" w:rsidRDefault="00CA3810" w:rsidP="00CA3810">
      <w:pPr>
        <w:pStyle w:val="ListParagraph"/>
        <w:numPr>
          <w:ilvl w:val="0"/>
          <w:numId w:val="4"/>
        </w:numPr>
        <w:spacing w:after="0"/>
        <w:ind w:left="357" w:hanging="357"/>
        <w:contextualSpacing w:val="0"/>
        <w:rPr>
          <w:b/>
        </w:rPr>
      </w:pPr>
      <w:r w:rsidRPr="00CA3810">
        <w:rPr>
          <w:b/>
        </w:rPr>
        <w:t>IHO GI Registry</w:t>
      </w:r>
    </w:p>
    <w:p w14:paraId="44EC6F79" w14:textId="3D302292" w:rsidR="00CA3810" w:rsidRDefault="008B01BC" w:rsidP="00EA03D7">
      <w:pPr>
        <w:spacing w:line="240" w:lineRule="auto"/>
        <w:jc w:val="both"/>
        <w:rPr>
          <w:lang w:eastAsia="ko-KR"/>
        </w:rPr>
      </w:pPr>
      <w:r>
        <w:rPr>
          <w:lang w:eastAsia="ko-KR"/>
        </w:rPr>
        <w:t xml:space="preserve">Jeff </w:t>
      </w:r>
      <w:r w:rsidR="00CA3810" w:rsidRPr="00CA3810">
        <w:rPr>
          <w:lang w:eastAsia="ko-KR"/>
        </w:rPr>
        <w:t>briefed the develo</w:t>
      </w:r>
      <w:r>
        <w:rPr>
          <w:lang w:eastAsia="ko-KR"/>
        </w:rPr>
        <w:t>pment status of GI Registry and asked IALA to update the profile of domains and managers.</w:t>
      </w:r>
    </w:p>
    <w:p w14:paraId="186655DC" w14:textId="0C647FED" w:rsidR="00CA3810" w:rsidRDefault="00CA3810" w:rsidP="00CA3810">
      <w:pPr>
        <w:pStyle w:val="ListParagraph"/>
        <w:numPr>
          <w:ilvl w:val="0"/>
          <w:numId w:val="4"/>
        </w:numPr>
        <w:spacing w:after="0"/>
        <w:ind w:left="357" w:hanging="357"/>
        <w:contextualSpacing w:val="0"/>
        <w:rPr>
          <w:b/>
        </w:rPr>
      </w:pPr>
      <w:r w:rsidRPr="00CA3810">
        <w:rPr>
          <w:b/>
        </w:rPr>
        <w:t>MRN Overview and next step</w:t>
      </w:r>
    </w:p>
    <w:p w14:paraId="79D95E9B" w14:textId="77391FA9" w:rsidR="00DD6336" w:rsidRDefault="0068533E" w:rsidP="00CA21D7">
      <w:pPr>
        <w:spacing w:line="240" w:lineRule="auto"/>
        <w:jc w:val="both"/>
        <w:rPr>
          <w:lang w:eastAsia="ko-KR"/>
        </w:rPr>
      </w:pPr>
      <w:r>
        <w:rPr>
          <w:lang w:eastAsia="ko-KR"/>
        </w:rPr>
        <w:t xml:space="preserve">Minsu </w:t>
      </w:r>
      <w:r w:rsidR="00DD6336">
        <w:rPr>
          <w:lang w:eastAsia="ko-KR"/>
        </w:rPr>
        <w:t xml:space="preserve">made a presentation on the value and use of MRN. </w:t>
      </w:r>
      <w:r w:rsidR="0032132B">
        <w:rPr>
          <w:lang w:eastAsia="ko-KR"/>
        </w:rPr>
        <w:t xml:space="preserve">IALA and IHO agreed to cooperate on MRN and establish a common mechanism. </w:t>
      </w:r>
      <w:r w:rsidR="00CA21D7">
        <w:rPr>
          <w:lang w:eastAsia="ko-KR"/>
        </w:rPr>
        <w:t xml:space="preserve">It </w:t>
      </w:r>
      <w:r w:rsidR="00CA21D7" w:rsidRPr="006D3AC9">
        <w:rPr>
          <w:noProof/>
          <w:lang w:eastAsia="ko-KR"/>
        </w:rPr>
        <w:t>was considered</w:t>
      </w:r>
      <w:r w:rsidR="00CA21D7">
        <w:rPr>
          <w:lang w:eastAsia="ko-KR"/>
        </w:rPr>
        <w:t xml:space="preserve"> that an identifier allocation convention should </w:t>
      </w:r>
      <w:r w:rsidR="00CA21D7" w:rsidRPr="006D3AC9">
        <w:rPr>
          <w:noProof/>
          <w:lang w:eastAsia="ko-KR"/>
        </w:rPr>
        <w:t>be needed</w:t>
      </w:r>
      <w:r w:rsidR="00CA21D7">
        <w:rPr>
          <w:lang w:eastAsia="ko-KR"/>
        </w:rPr>
        <w:t xml:space="preserve"> for </w:t>
      </w:r>
      <w:r w:rsidR="00CA21D7" w:rsidRPr="006D3AC9">
        <w:rPr>
          <w:noProof/>
          <w:lang w:eastAsia="ko-KR"/>
        </w:rPr>
        <w:t>harmonized</w:t>
      </w:r>
      <w:r w:rsidR="00CA21D7">
        <w:rPr>
          <w:lang w:eastAsia="ko-KR"/>
        </w:rPr>
        <w:t xml:space="preserve"> structure. And, </w:t>
      </w:r>
      <w:r w:rsidR="00FD052A">
        <w:rPr>
          <w:lang w:eastAsia="ko-KR"/>
        </w:rPr>
        <w:t>b</w:t>
      </w:r>
      <w:r w:rsidR="00CA21D7">
        <w:rPr>
          <w:lang w:eastAsia="ko-KR"/>
        </w:rPr>
        <w:t xml:space="preserve">oth </w:t>
      </w:r>
      <w:r w:rsidR="00CA21D7" w:rsidRPr="006D3AC9">
        <w:rPr>
          <w:noProof/>
          <w:lang w:eastAsia="ko-KR"/>
        </w:rPr>
        <w:t>organizations</w:t>
      </w:r>
      <w:r w:rsidR="00CA21D7">
        <w:rPr>
          <w:lang w:eastAsia="ko-KR"/>
        </w:rPr>
        <w:t xml:space="preserve"> </w:t>
      </w:r>
      <w:r w:rsidR="00CA21D7" w:rsidRPr="006D3AC9">
        <w:rPr>
          <w:noProof/>
          <w:lang w:eastAsia="ko-KR"/>
        </w:rPr>
        <w:t>recognized</w:t>
      </w:r>
      <w:r w:rsidR="00CA21D7">
        <w:rPr>
          <w:lang w:eastAsia="ko-KR"/>
        </w:rPr>
        <w:t xml:space="preserve"> joint task to develop a document on </w:t>
      </w:r>
      <w:r w:rsidR="00CA21D7" w:rsidRPr="00293B0C">
        <w:rPr>
          <w:noProof/>
          <w:lang w:eastAsia="ko-KR"/>
        </w:rPr>
        <w:t>adaptation</w:t>
      </w:r>
      <w:r w:rsidR="00CA21D7">
        <w:rPr>
          <w:lang w:eastAsia="ko-KR"/>
        </w:rPr>
        <w:t xml:space="preserve"> of MRN into S-100 for IMO HGDM or NCSR in due course.</w:t>
      </w:r>
    </w:p>
    <w:p w14:paraId="541087A0" w14:textId="06D50B85" w:rsidR="00F67DAB" w:rsidRDefault="00213326" w:rsidP="00CA21D7">
      <w:pPr>
        <w:spacing w:line="240" w:lineRule="auto"/>
        <w:jc w:val="both"/>
        <w:rPr>
          <w:lang w:eastAsia="ko-KR"/>
        </w:rPr>
      </w:pPr>
      <w:r>
        <w:rPr>
          <w:lang w:eastAsia="ko-KR"/>
        </w:rPr>
        <w:t>Tony</w:t>
      </w:r>
      <w:r w:rsidR="00F67DAB">
        <w:rPr>
          <w:lang w:eastAsia="ko-KR"/>
        </w:rPr>
        <w:t xml:space="preserve"> noted that MRN is a vital part of the development of S-100.</w:t>
      </w:r>
    </w:p>
    <w:p w14:paraId="438525EB" w14:textId="36674343" w:rsidR="00E476B9" w:rsidRDefault="00213326" w:rsidP="00CA21D7">
      <w:pPr>
        <w:spacing w:line="240" w:lineRule="auto"/>
        <w:jc w:val="both"/>
        <w:rPr>
          <w:lang w:eastAsia="ko-KR"/>
        </w:rPr>
      </w:pPr>
      <w:r>
        <w:rPr>
          <w:lang w:eastAsia="ko-KR"/>
        </w:rPr>
        <w:t>Tony</w:t>
      </w:r>
      <w:r w:rsidR="00E476B9">
        <w:rPr>
          <w:lang w:eastAsia="ko-KR"/>
        </w:rPr>
        <w:t xml:space="preserve"> advised that IHO may run out of S-100 code numbers soon, and the solution can be to add MRN (in front?) to identify clearly.</w:t>
      </w:r>
    </w:p>
    <w:p w14:paraId="0CCFD277" w14:textId="513FBEB8" w:rsidR="00151398" w:rsidRDefault="00CA21D7" w:rsidP="00CA21D7">
      <w:pPr>
        <w:spacing w:line="240" w:lineRule="auto"/>
        <w:rPr>
          <w:i/>
          <w:color w:val="1F497D" w:themeColor="text2"/>
        </w:rPr>
      </w:pPr>
      <w:r>
        <w:rPr>
          <w:i/>
          <w:color w:val="1F497D" w:themeColor="text2"/>
        </w:rPr>
        <w:t xml:space="preserve">A.I. </w:t>
      </w:r>
      <w:r w:rsidRPr="00CA21D7">
        <w:rPr>
          <w:i/>
          <w:color w:val="1F497D" w:themeColor="text2"/>
        </w:rPr>
        <w:t xml:space="preserve">Minsu </w:t>
      </w:r>
      <w:r w:rsidR="00EC4373">
        <w:rPr>
          <w:i/>
          <w:color w:val="1F497D" w:themeColor="text2"/>
        </w:rPr>
        <w:t xml:space="preserve">is requested to </w:t>
      </w:r>
      <w:r w:rsidR="00DD6336" w:rsidRPr="00CA21D7">
        <w:rPr>
          <w:i/>
          <w:color w:val="1F497D" w:themeColor="text2"/>
        </w:rPr>
        <w:t xml:space="preserve">participate the next IHO S-100 WG, </w:t>
      </w:r>
      <w:r w:rsidR="0079785E" w:rsidRPr="00CA21D7">
        <w:rPr>
          <w:i/>
          <w:color w:val="1F497D" w:themeColor="text2"/>
        </w:rPr>
        <w:t>Mar 2019 and present the development status of MRN</w:t>
      </w:r>
    </w:p>
    <w:p w14:paraId="4FEF9728" w14:textId="09713A7D" w:rsidR="0094756A" w:rsidRPr="00CA21D7" w:rsidRDefault="0094756A" w:rsidP="00CA21D7">
      <w:pPr>
        <w:spacing w:line="240" w:lineRule="auto"/>
        <w:rPr>
          <w:i/>
          <w:color w:val="1F497D" w:themeColor="text2"/>
        </w:rPr>
      </w:pPr>
      <w:r>
        <w:rPr>
          <w:i/>
          <w:color w:val="1F497D" w:themeColor="text2"/>
        </w:rPr>
        <w:t xml:space="preserve">A.I. David will initiate an MRN Correspondence Group, to include </w:t>
      </w:r>
      <w:r w:rsidR="00213326">
        <w:rPr>
          <w:i/>
          <w:color w:val="1F497D" w:themeColor="text2"/>
        </w:rPr>
        <w:t>Tony</w:t>
      </w:r>
      <w:r>
        <w:rPr>
          <w:i/>
          <w:color w:val="1F497D" w:themeColor="text2"/>
        </w:rPr>
        <w:t xml:space="preserve"> and Minsu, to provide input to IALA ARM-8 in October 2018 and IALA S-100 WG in Denmark in March 2019</w:t>
      </w:r>
    </w:p>
    <w:p w14:paraId="69CAE7AF" w14:textId="0153F44D" w:rsidR="00A44082" w:rsidRPr="00151398" w:rsidRDefault="00CA3810" w:rsidP="00A44082">
      <w:pPr>
        <w:pStyle w:val="ListParagraph"/>
        <w:numPr>
          <w:ilvl w:val="0"/>
          <w:numId w:val="4"/>
        </w:numPr>
        <w:spacing w:after="0"/>
        <w:ind w:left="357" w:hanging="357"/>
        <w:contextualSpacing w:val="0"/>
        <w:rPr>
          <w:b/>
        </w:rPr>
      </w:pPr>
      <w:r w:rsidRPr="006D3AC9">
        <w:rPr>
          <w:b/>
          <w:noProof/>
        </w:rPr>
        <w:t>Input</w:t>
      </w:r>
      <w:r w:rsidRPr="00CA3810">
        <w:rPr>
          <w:b/>
        </w:rPr>
        <w:t xml:space="preserve"> to IMO-IHO HGDM</w:t>
      </w:r>
    </w:p>
    <w:p w14:paraId="0F499AA6" w14:textId="25B4321F" w:rsidR="00A44082" w:rsidRDefault="00FD052A" w:rsidP="00EA03D7">
      <w:pPr>
        <w:spacing w:line="240" w:lineRule="auto"/>
        <w:jc w:val="both"/>
        <w:rPr>
          <w:lang w:eastAsia="ko-KR"/>
        </w:rPr>
      </w:pPr>
      <w:r>
        <w:rPr>
          <w:lang w:eastAsia="ko-KR"/>
        </w:rPr>
        <w:t xml:space="preserve">Both </w:t>
      </w:r>
      <w:r w:rsidRPr="006D3AC9">
        <w:rPr>
          <w:noProof/>
          <w:lang w:eastAsia="ko-KR"/>
        </w:rPr>
        <w:t>organizations</w:t>
      </w:r>
      <w:r w:rsidR="00A44082">
        <w:rPr>
          <w:lang w:eastAsia="ko-KR"/>
        </w:rPr>
        <w:t xml:space="preserve"> noted the importance of reaching a common understanding on the development and implementation of the concept of Maritime Service Portfolios (MSP) for the benefit of the safety and efficiency of navigation in the e-navigation environment.</w:t>
      </w:r>
    </w:p>
    <w:p w14:paraId="0770AE8C" w14:textId="487DF778" w:rsidR="00EB5CF9" w:rsidRDefault="00FD052A" w:rsidP="00EA03D7">
      <w:pPr>
        <w:spacing w:line="240" w:lineRule="auto"/>
        <w:jc w:val="both"/>
        <w:rPr>
          <w:lang w:eastAsia="ko-KR"/>
        </w:rPr>
      </w:pPr>
      <w:r>
        <w:rPr>
          <w:lang w:eastAsia="ko-KR"/>
        </w:rPr>
        <w:t xml:space="preserve">IALA and IHO will reconfirm the way forward of the meeting, </w:t>
      </w:r>
      <w:r w:rsidR="00EC4373">
        <w:rPr>
          <w:lang w:eastAsia="ko-KR"/>
        </w:rPr>
        <w:t xml:space="preserve">have a preparatory meeting for HGDM 2 from </w:t>
      </w:r>
      <w:r w:rsidR="00F67DAB">
        <w:rPr>
          <w:lang w:eastAsia="ko-KR"/>
        </w:rPr>
        <w:t>24</w:t>
      </w:r>
      <w:r w:rsidR="00EC4373">
        <w:rPr>
          <w:lang w:eastAsia="ko-KR"/>
        </w:rPr>
        <w:t xml:space="preserve"> Sep 2018 tentatively</w:t>
      </w:r>
      <w:r w:rsidR="004D6C10">
        <w:rPr>
          <w:lang w:eastAsia="ko-KR"/>
        </w:rPr>
        <w:t>, at IALA HQ</w:t>
      </w:r>
      <w:r w:rsidR="00EC4373">
        <w:rPr>
          <w:lang w:eastAsia="ko-KR"/>
        </w:rPr>
        <w:t xml:space="preserve">. </w:t>
      </w:r>
    </w:p>
    <w:p w14:paraId="1BBA52A6" w14:textId="672BBA34" w:rsidR="00EB5CF9" w:rsidRDefault="00EB5CF9" w:rsidP="00EA03D7">
      <w:pPr>
        <w:spacing w:line="240" w:lineRule="auto"/>
        <w:rPr>
          <w:i/>
          <w:color w:val="1F497D" w:themeColor="text2"/>
        </w:rPr>
      </w:pPr>
      <w:r w:rsidRPr="00EA03D7">
        <w:rPr>
          <w:i/>
          <w:color w:val="1F497D" w:themeColor="text2"/>
        </w:rPr>
        <w:t>AI. Minsu</w:t>
      </w:r>
      <w:r w:rsidR="00EC4373">
        <w:rPr>
          <w:i/>
          <w:color w:val="1F497D" w:themeColor="text2"/>
        </w:rPr>
        <w:t xml:space="preserve"> is requested to check the result of the ENAV </w:t>
      </w:r>
      <w:r w:rsidR="00EC4373" w:rsidRPr="00293B0C">
        <w:rPr>
          <w:i/>
          <w:noProof/>
          <w:color w:val="1F497D" w:themeColor="text2"/>
        </w:rPr>
        <w:t>inter</w:t>
      </w:r>
      <w:r w:rsidR="00293B0C" w:rsidRPr="00293B0C">
        <w:rPr>
          <w:i/>
          <w:noProof/>
          <w:color w:val="1F497D" w:themeColor="text2"/>
        </w:rPr>
        <w:t>-</w:t>
      </w:r>
      <w:r w:rsidR="00EC4373" w:rsidRPr="00293B0C">
        <w:rPr>
          <w:i/>
          <w:noProof/>
          <w:color w:val="1F497D" w:themeColor="text2"/>
        </w:rPr>
        <w:t>sessional</w:t>
      </w:r>
      <w:r w:rsidR="00EC4373">
        <w:rPr>
          <w:i/>
          <w:color w:val="1F497D" w:themeColor="text2"/>
        </w:rPr>
        <w:t xml:space="preserve"> WG meeting chaired by Jon Leon </w:t>
      </w:r>
      <w:r w:rsidR="00EC4373" w:rsidRPr="006D3AC9">
        <w:rPr>
          <w:i/>
          <w:noProof/>
          <w:color w:val="1F497D" w:themeColor="text2"/>
        </w:rPr>
        <w:t>Ervick</w:t>
      </w:r>
      <w:r w:rsidR="00EC4373">
        <w:rPr>
          <w:i/>
          <w:color w:val="1F497D" w:themeColor="text2"/>
        </w:rPr>
        <w:t>, 6 June</w:t>
      </w:r>
      <w:r w:rsidR="00E13F5A">
        <w:rPr>
          <w:i/>
          <w:color w:val="1F497D" w:themeColor="text2"/>
        </w:rPr>
        <w:t xml:space="preserve"> 2018</w:t>
      </w:r>
      <w:r w:rsidR="00EC4373">
        <w:rPr>
          <w:i/>
          <w:color w:val="1F497D" w:themeColor="text2"/>
        </w:rPr>
        <w:t>, Seoul and share the report with IHO</w:t>
      </w:r>
    </w:p>
    <w:p w14:paraId="31D4DED0" w14:textId="2A476556" w:rsidR="00EC4373" w:rsidRPr="00EA03D7" w:rsidRDefault="00EC4373" w:rsidP="00EA03D7">
      <w:pPr>
        <w:spacing w:line="240" w:lineRule="auto"/>
        <w:rPr>
          <w:i/>
          <w:color w:val="1F497D" w:themeColor="text2"/>
        </w:rPr>
      </w:pPr>
      <w:r>
        <w:rPr>
          <w:i/>
          <w:color w:val="1F497D" w:themeColor="text2"/>
        </w:rPr>
        <w:t xml:space="preserve">A.I. Mike is requested to invite </w:t>
      </w:r>
      <w:r w:rsidR="004D6C10">
        <w:rPr>
          <w:i/>
          <w:color w:val="1F497D" w:themeColor="text2"/>
        </w:rPr>
        <w:t xml:space="preserve">IMPA and possibly other </w:t>
      </w:r>
      <w:r w:rsidR="00A5491D">
        <w:rPr>
          <w:i/>
          <w:color w:val="1F497D" w:themeColor="text2"/>
        </w:rPr>
        <w:t>Maritime Services</w:t>
      </w:r>
      <w:r>
        <w:rPr>
          <w:i/>
          <w:color w:val="1F497D" w:themeColor="text2"/>
        </w:rPr>
        <w:t xml:space="preserve"> coordinating bodies</w:t>
      </w:r>
    </w:p>
    <w:p w14:paraId="1460687F" w14:textId="2E40578F" w:rsidR="00E17436" w:rsidRDefault="00EC4373" w:rsidP="00EA03D7">
      <w:pPr>
        <w:spacing w:line="240" w:lineRule="auto"/>
        <w:jc w:val="both"/>
        <w:rPr>
          <w:lang w:eastAsia="ko-KR"/>
        </w:rPr>
      </w:pPr>
      <w:r>
        <w:rPr>
          <w:lang w:eastAsia="ko-KR"/>
        </w:rPr>
        <w:t>The output of HGDM should be updated and revalidated. IALA is willing to volunteer the work within ENAV Committee</w:t>
      </w:r>
      <w:r w:rsidR="00293B0C">
        <w:rPr>
          <w:lang w:eastAsia="ko-KR"/>
        </w:rPr>
        <w:t>,</w:t>
      </w:r>
      <w:r>
        <w:rPr>
          <w:lang w:eastAsia="ko-KR"/>
        </w:rPr>
        <w:t xml:space="preserve"> </w:t>
      </w:r>
      <w:r w:rsidRPr="00293B0C">
        <w:rPr>
          <w:noProof/>
          <w:lang w:eastAsia="ko-KR"/>
        </w:rPr>
        <w:t>and</w:t>
      </w:r>
      <w:r>
        <w:rPr>
          <w:lang w:eastAsia="ko-KR"/>
        </w:rPr>
        <w:t xml:space="preserve"> it will </w:t>
      </w:r>
      <w:r w:rsidRPr="006D3AC9">
        <w:rPr>
          <w:noProof/>
          <w:lang w:eastAsia="ko-KR"/>
        </w:rPr>
        <w:t>be discussed</w:t>
      </w:r>
      <w:r>
        <w:rPr>
          <w:lang w:eastAsia="ko-KR"/>
        </w:rPr>
        <w:t xml:space="preserve"> in next PAP. </w:t>
      </w:r>
    </w:p>
    <w:p w14:paraId="133066D6" w14:textId="1D1ADF64" w:rsidR="0056623A" w:rsidRPr="0056623A" w:rsidRDefault="0056623A" w:rsidP="0056623A">
      <w:pPr>
        <w:pStyle w:val="ListParagraph"/>
        <w:numPr>
          <w:ilvl w:val="0"/>
          <w:numId w:val="4"/>
        </w:numPr>
        <w:spacing w:after="0"/>
        <w:ind w:left="357" w:hanging="357"/>
        <w:contextualSpacing w:val="0"/>
        <w:rPr>
          <w:b/>
        </w:rPr>
      </w:pPr>
      <w:r w:rsidRPr="0056623A">
        <w:rPr>
          <w:b/>
        </w:rPr>
        <w:t xml:space="preserve">Joint IHO-IALA PS </w:t>
      </w:r>
      <w:r w:rsidR="00F4368A">
        <w:rPr>
          <w:b/>
        </w:rPr>
        <w:t>Workshop</w:t>
      </w:r>
      <w:r w:rsidRPr="0056623A">
        <w:rPr>
          <w:b/>
        </w:rPr>
        <w:t xml:space="preserve"> (Preliminary Planning Session)</w:t>
      </w:r>
    </w:p>
    <w:p w14:paraId="33C66016" w14:textId="0D37239A" w:rsidR="00F4368A" w:rsidRDefault="00F4368A" w:rsidP="00EA03D7">
      <w:pPr>
        <w:spacing w:line="240" w:lineRule="auto"/>
        <w:jc w:val="both"/>
        <w:rPr>
          <w:lang w:eastAsia="ko-KR"/>
        </w:rPr>
      </w:pPr>
      <w:r>
        <w:rPr>
          <w:lang w:eastAsia="ko-KR"/>
        </w:rPr>
        <w:t xml:space="preserve">IHO and IALA </w:t>
      </w:r>
      <w:r w:rsidRPr="006D3AC9">
        <w:rPr>
          <w:noProof/>
          <w:lang w:eastAsia="ko-KR"/>
        </w:rPr>
        <w:t>recognized</w:t>
      </w:r>
      <w:r>
        <w:rPr>
          <w:lang w:eastAsia="ko-KR"/>
        </w:rPr>
        <w:t xml:space="preserve"> the need to have a joint Workshop on S-100/200 to raise the awareness and understa</w:t>
      </w:r>
      <w:r>
        <w:rPr>
          <w:rFonts w:hint="eastAsia"/>
          <w:lang w:eastAsia="ko-KR"/>
        </w:rPr>
        <w:t>n</w:t>
      </w:r>
      <w:r>
        <w:rPr>
          <w:lang w:eastAsia="ko-KR"/>
        </w:rPr>
        <w:t xml:space="preserve">ding. </w:t>
      </w:r>
    </w:p>
    <w:p w14:paraId="31B87A43" w14:textId="1BC7651C" w:rsidR="00F4368A" w:rsidRPr="00F4368A" w:rsidRDefault="00F4368A" w:rsidP="00F4368A">
      <w:pPr>
        <w:spacing w:line="240" w:lineRule="auto"/>
        <w:rPr>
          <w:i/>
          <w:color w:val="1F497D" w:themeColor="text2"/>
        </w:rPr>
      </w:pPr>
      <w:r w:rsidRPr="00F4368A">
        <w:rPr>
          <w:i/>
          <w:color w:val="1F497D" w:themeColor="text2"/>
        </w:rPr>
        <w:lastRenderedPageBreak/>
        <w:t xml:space="preserve">A.I. </w:t>
      </w:r>
      <w:r w:rsidR="00213326">
        <w:rPr>
          <w:i/>
          <w:color w:val="1F497D" w:themeColor="text2"/>
        </w:rPr>
        <w:t>Tony</w:t>
      </w:r>
      <w:r w:rsidRPr="00F4368A">
        <w:rPr>
          <w:i/>
          <w:color w:val="1F497D" w:themeColor="text2"/>
        </w:rPr>
        <w:t xml:space="preserve"> and Dave will plan the workshop details and inform both </w:t>
      </w:r>
      <w:r w:rsidRPr="006D3AC9">
        <w:rPr>
          <w:i/>
          <w:noProof/>
          <w:color w:val="1F497D" w:themeColor="text2"/>
        </w:rPr>
        <w:t>organizations</w:t>
      </w:r>
    </w:p>
    <w:p w14:paraId="5F417957" w14:textId="77777777" w:rsidR="006B033A" w:rsidRPr="00440541" w:rsidRDefault="006B033A" w:rsidP="00423BC8">
      <w:pPr>
        <w:pStyle w:val="ListParagraph"/>
        <w:numPr>
          <w:ilvl w:val="0"/>
          <w:numId w:val="4"/>
        </w:numPr>
        <w:spacing w:after="0"/>
        <w:ind w:left="357" w:hanging="357"/>
        <w:contextualSpacing w:val="0"/>
        <w:rPr>
          <w:b/>
        </w:rPr>
      </w:pPr>
      <w:r w:rsidRPr="00423BC8">
        <w:rPr>
          <w:b/>
        </w:rPr>
        <w:t xml:space="preserve">Conclusions on cooperation </w:t>
      </w:r>
      <w:r w:rsidR="006A3602" w:rsidRPr="00423BC8">
        <w:rPr>
          <w:b/>
        </w:rPr>
        <w:t xml:space="preserve">between </w:t>
      </w:r>
      <w:r w:rsidRPr="00423BC8">
        <w:rPr>
          <w:b/>
        </w:rPr>
        <w:t>IHO</w:t>
      </w:r>
      <w:r w:rsidR="006A3602" w:rsidRPr="00423BC8">
        <w:rPr>
          <w:b/>
        </w:rPr>
        <w:t xml:space="preserve"> and </w:t>
      </w:r>
      <w:r w:rsidRPr="00423BC8">
        <w:rPr>
          <w:b/>
        </w:rPr>
        <w:t xml:space="preserve">IALA </w:t>
      </w:r>
    </w:p>
    <w:p w14:paraId="2CB817CC" w14:textId="3E518C47" w:rsidR="006A3602" w:rsidRDefault="00F67DAB" w:rsidP="00440541">
      <w:pPr>
        <w:rPr>
          <w:lang w:eastAsia="ko-KR"/>
        </w:rPr>
      </w:pPr>
      <w:r>
        <w:rPr>
          <w:lang w:eastAsia="ko-KR"/>
        </w:rPr>
        <w:t>The two organisations should meet in an “IHO-IALA Technical Cooperation Meeting” at six month intervals to continue the coordination commenced in this two-day meeting. The next would be from 24 September 2018 when input to the IMO HGDM would be on the agenda (see above).</w:t>
      </w:r>
    </w:p>
    <w:p w14:paraId="37190EF3" w14:textId="52F1655E" w:rsidR="00F67DAB" w:rsidRDefault="00E476B9" w:rsidP="00440541">
      <w:pPr>
        <w:rPr>
          <w:lang w:eastAsia="ko-KR"/>
        </w:rPr>
      </w:pPr>
      <w:r>
        <w:rPr>
          <w:lang w:eastAsia="ko-KR"/>
        </w:rPr>
        <w:t>Additional action on coordination:</w:t>
      </w:r>
    </w:p>
    <w:p w14:paraId="417E457C" w14:textId="6F059647" w:rsidR="00E476B9" w:rsidRDefault="00E476B9" w:rsidP="00B70377">
      <w:pPr>
        <w:pStyle w:val="ListParagraph"/>
        <w:numPr>
          <w:ilvl w:val="0"/>
          <w:numId w:val="10"/>
        </w:numPr>
      </w:pPr>
      <w:r>
        <w:t>Minsu will attend HSSC meetings</w:t>
      </w:r>
    </w:p>
    <w:p w14:paraId="0B7DAA94" w14:textId="042664A4" w:rsidR="00E476B9" w:rsidRDefault="00E476B9" w:rsidP="00B70377">
      <w:pPr>
        <w:pStyle w:val="ListParagraph"/>
        <w:numPr>
          <w:ilvl w:val="0"/>
          <w:numId w:val="10"/>
        </w:numPr>
      </w:pPr>
      <w:r>
        <w:t>David will attend NIPWG</w:t>
      </w:r>
      <w:r w:rsidR="0094756A">
        <w:t xml:space="preserve"> and S-100 WG, and will also represent IALA’s interests at these IHO WGs</w:t>
      </w:r>
    </w:p>
    <w:p w14:paraId="44630992" w14:textId="0C7C58A1" w:rsidR="00E476B9" w:rsidRDefault="00E476B9" w:rsidP="00B70377">
      <w:pPr>
        <w:pStyle w:val="ListParagraph"/>
        <w:numPr>
          <w:ilvl w:val="0"/>
          <w:numId w:val="10"/>
        </w:numPr>
      </w:pPr>
      <w:r>
        <w:t>NIPWG may be able to attend IALA ARM meetings – to be confirmed</w:t>
      </w:r>
    </w:p>
    <w:p w14:paraId="492E338C" w14:textId="0025A666" w:rsidR="00E476B9" w:rsidRDefault="00E476B9" w:rsidP="00B70377">
      <w:pPr>
        <w:pStyle w:val="ListParagraph"/>
        <w:numPr>
          <w:ilvl w:val="0"/>
          <w:numId w:val="10"/>
        </w:numPr>
      </w:pPr>
      <w:r>
        <w:t>IALA ARM Committee will establish a work plan for its S-100/S-200 activity</w:t>
      </w:r>
    </w:p>
    <w:p w14:paraId="3F6D3E3E" w14:textId="1DFE4AC5" w:rsidR="00E476B9" w:rsidRDefault="00E476B9" w:rsidP="00B70377">
      <w:pPr>
        <w:pStyle w:val="ListParagraph"/>
        <w:numPr>
          <w:ilvl w:val="0"/>
          <w:numId w:val="10"/>
        </w:numPr>
      </w:pPr>
      <w:r>
        <w:t>The S-201 test bed will be important – Minsu will maintain contact with IHO here</w:t>
      </w:r>
    </w:p>
    <w:p w14:paraId="0A8EA937" w14:textId="3FBD48CB" w:rsidR="00E476B9" w:rsidRDefault="00E476B9" w:rsidP="00B70377">
      <w:pPr>
        <w:pStyle w:val="ListParagraph"/>
        <w:numPr>
          <w:ilvl w:val="0"/>
          <w:numId w:val="10"/>
        </w:numPr>
      </w:pPr>
      <w:r>
        <w:t>Minsu will take over as submitter in place of Nick Ward</w:t>
      </w:r>
    </w:p>
    <w:p w14:paraId="3F872C5A" w14:textId="68DEB9A7" w:rsidR="00E476B9" w:rsidRDefault="00E476B9" w:rsidP="00B70377">
      <w:pPr>
        <w:pStyle w:val="ListParagraph"/>
        <w:numPr>
          <w:ilvl w:val="1"/>
          <w:numId w:val="10"/>
        </w:numPr>
      </w:pPr>
      <w:r>
        <w:t>Eivind Mong to be retained also as an IALA submitter</w:t>
      </w:r>
    </w:p>
    <w:p w14:paraId="5B9E7441" w14:textId="57FFD123" w:rsidR="00E476B9" w:rsidRDefault="00E476B9" w:rsidP="00B70377">
      <w:pPr>
        <w:pStyle w:val="ListParagraph"/>
        <w:numPr>
          <w:ilvl w:val="0"/>
          <w:numId w:val="10"/>
        </w:numPr>
      </w:pPr>
      <w:r>
        <w:t>S-211 needs more coordination work and IHMA is the organisation that should do this. IALA noted that S-211 should be considered within the VTS Committee</w:t>
      </w:r>
    </w:p>
    <w:p w14:paraId="3E8D90FB" w14:textId="1940DA71" w:rsidR="00E476B9" w:rsidRDefault="0094756A" w:rsidP="00B70377">
      <w:pPr>
        <w:pStyle w:val="ListParagraph"/>
        <w:numPr>
          <w:ilvl w:val="0"/>
          <w:numId w:val="10"/>
        </w:numPr>
      </w:pPr>
      <w:r>
        <w:t>IALA would much appreciate the NIPWG Chair attending the next IALA ARM Committee meeting, 22-26 October 2018</w:t>
      </w:r>
    </w:p>
    <w:p w14:paraId="71D1D0B6" w14:textId="77777777" w:rsidR="0094756A" w:rsidRPr="006B033A" w:rsidRDefault="0094756A" w:rsidP="00B70377">
      <w:pPr>
        <w:pStyle w:val="ListParagraph"/>
      </w:pPr>
    </w:p>
    <w:p w14:paraId="23894243" w14:textId="287D6170" w:rsidR="006B033A" w:rsidRPr="00423BC8" w:rsidRDefault="00F4368A" w:rsidP="00423BC8">
      <w:pPr>
        <w:pStyle w:val="ListParagraph"/>
        <w:numPr>
          <w:ilvl w:val="0"/>
          <w:numId w:val="4"/>
        </w:numPr>
        <w:spacing w:after="0"/>
        <w:ind w:left="357" w:hanging="357"/>
        <w:contextualSpacing w:val="0"/>
        <w:rPr>
          <w:b/>
        </w:rPr>
      </w:pPr>
      <w:r>
        <w:rPr>
          <w:b/>
        </w:rPr>
        <w:t>Next meeting</w:t>
      </w:r>
      <w:r w:rsidR="006A3602" w:rsidRPr="00423BC8">
        <w:rPr>
          <w:b/>
        </w:rPr>
        <w:t xml:space="preserve"> </w:t>
      </w:r>
    </w:p>
    <w:p w14:paraId="5BEAEF43" w14:textId="597F4447" w:rsidR="00423BC8" w:rsidRDefault="00AB3BB6">
      <w:r>
        <w:t>Michael</w:t>
      </w:r>
      <w:r w:rsidR="00EE28F7">
        <w:t xml:space="preserve"> on behalf of</w:t>
      </w:r>
      <w:r w:rsidR="00EE28F7" w:rsidRPr="006A3602">
        <w:t xml:space="preserve"> </w:t>
      </w:r>
      <w:r w:rsidR="00EE28F7">
        <w:t xml:space="preserve">the </w:t>
      </w:r>
      <w:r w:rsidRPr="00293B0C">
        <w:rPr>
          <w:noProof/>
        </w:rPr>
        <w:t>IALA</w:t>
      </w:r>
      <w:r w:rsidR="00EE28F7">
        <w:t xml:space="preserve"> thanked I</w:t>
      </w:r>
      <w:r>
        <w:t>HO</w:t>
      </w:r>
      <w:r w:rsidR="00EE28F7">
        <w:t xml:space="preserve"> for arranging the meeting. </w:t>
      </w:r>
      <w:r>
        <w:t>Abri</w:t>
      </w:r>
      <w:r w:rsidR="006A3602" w:rsidRPr="006A3602">
        <w:t xml:space="preserve"> thanked all participants for a very useful meeting.</w:t>
      </w:r>
      <w:r w:rsidR="00F4368A">
        <w:t xml:space="preserve"> And the 2nd IALA/IHO technical cooperation meeting would </w:t>
      </w:r>
      <w:r w:rsidR="00F4368A" w:rsidRPr="00293B0C">
        <w:rPr>
          <w:noProof/>
        </w:rPr>
        <w:t>take place</w:t>
      </w:r>
      <w:r w:rsidR="00F4368A">
        <w:t xml:space="preserve"> </w:t>
      </w:r>
      <w:r w:rsidR="004D6C10">
        <w:t xml:space="preserve">on or after 24 September 2018, or alternatively </w:t>
      </w:r>
      <w:r w:rsidR="00F4368A">
        <w:t xml:space="preserve">in late Nov or early Dec </w:t>
      </w:r>
      <w:r w:rsidR="004D6C10">
        <w:t xml:space="preserve">at </w:t>
      </w:r>
      <w:r w:rsidR="00F4368A">
        <w:t>IALA</w:t>
      </w:r>
      <w:r w:rsidR="004D6C10">
        <w:t xml:space="preserve"> HQ</w:t>
      </w:r>
      <w:r w:rsidR="00F4368A">
        <w:t>.</w:t>
      </w:r>
    </w:p>
    <w:p w14:paraId="2F0002D3" w14:textId="77777777" w:rsidR="00A05627" w:rsidRDefault="00A05627">
      <w:pPr>
        <w:rPr>
          <w:lang w:eastAsia="ko-KR"/>
        </w:rPr>
      </w:pPr>
      <w:r>
        <w:rPr>
          <w:lang w:eastAsia="ko-KR"/>
        </w:rPr>
        <w:br w:type="page"/>
      </w:r>
    </w:p>
    <w:p w14:paraId="0A5FD9DE" w14:textId="30C85724" w:rsidR="00C631BE" w:rsidRDefault="000B24B5" w:rsidP="00C631BE">
      <w:pPr>
        <w:rPr>
          <w:lang w:eastAsia="ko-KR"/>
        </w:rPr>
      </w:pPr>
      <w:r>
        <w:lastRenderedPageBreak/>
        <w:t>Annex</w:t>
      </w:r>
      <w:r w:rsidR="00C631BE">
        <w:rPr>
          <w:lang w:eastAsia="ko-KR"/>
        </w:rPr>
        <w:t xml:space="preserve">: </w:t>
      </w:r>
    </w:p>
    <w:p w14:paraId="61910570"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IHO-IALA Coordination Meeting</w:t>
      </w:r>
    </w:p>
    <w:p w14:paraId="138A7733"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Monaco 27-28 June 2018</w:t>
      </w:r>
    </w:p>
    <w:p w14:paraId="420BAD61" w14:textId="77777777" w:rsidR="00C631BE" w:rsidRDefault="00C631BE" w:rsidP="00C631BE">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87"/>
        <w:gridCol w:w="3950"/>
        <w:gridCol w:w="2905"/>
      </w:tblGrid>
      <w:tr w:rsidR="00C631BE" w:rsidRPr="0074305C" w14:paraId="49B4DB67" w14:textId="77777777" w:rsidTr="00086966">
        <w:tc>
          <w:tcPr>
            <w:tcW w:w="2425" w:type="dxa"/>
          </w:tcPr>
          <w:p w14:paraId="55073183"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Wednesday 27 June</w:t>
            </w:r>
          </w:p>
        </w:tc>
        <w:tc>
          <w:tcPr>
            <w:tcW w:w="3960" w:type="dxa"/>
          </w:tcPr>
          <w:p w14:paraId="10034F2D"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6A0129FE"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757008E3" w14:textId="77777777" w:rsidTr="00086966">
        <w:tc>
          <w:tcPr>
            <w:tcW w:w="2425" w:type="dxa"/>
          </w:tcPr>
          <w:p w14:paraId="3A51C80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6E7269B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Introductions</w:t>
            </w:r>
          </w:p>
        </w:tc>
        <w:tc>
          <w:tcPr>
            <w:tcW w:w="2965" w:type="dxa"/>
          </w:tcPr>
          <w:p w14:paraId="364E50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53A68849" w14:textId="77777777" w:rsidTr="00086966">
        <w:tc>
          <w:tcPr>
            <w:tcW w:w="2425" w:type="dxa"/>
          </w:tcPr>
          <w:p w14:paraId="6611DB8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0915-0930</w:t>
            </w:r>
          </w:p>
        </w:tc>
        <w:tc>
          <w:tcPr>
            <w:tcW w:w="3960" w:type="dxa"/>
          </w:tcPr>
          <w:p w14:paraId="561EEB8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(IHO)</w:t>
            </w:r>
          </w:p>
        </w:tc>
        <w:tc>
          <w:tcPr>
            <w:tcW w:w="2965" w:type="dxa"/>
          </w:tcPr>
          <w:p w14:paraId="7B3FA4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4D7F91CE" w14:textId="77777777" w:rsidTr="00086966">
        <w:tc>
          <w:tcPr>
            <w:tcW w:w="2425" w:type="dxa"/>
          </w:tcPr>
          <w:p w14:paraId="36C74C49" w14:textId="77777777" w:rsidR="00C631BE" w:rsidRPr="004D0CE2" w:rsidRDefault="00C631BE" w:rsidP="00086966">
            <w:pPr>
              <w:jc w:val="center"/>
              <w:rPr>
                <w:rFonts w:ascii="Times New Roman" w:hAnsi="Times New Roman" w:cs="Times New Roman"/>
              </w:rPr>
            </w:pPr>
          </w:p>
          <w:p w14:paraId="16C6585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0930-0945</w:t>
            </w:r>
          </w:p>
        </w:tc>
        <w:tc>
          <w:tcPr>
            <w:tcW w:w="3960" w:type="dxa"/>
          </w:tcPr>
          <w:p w14:paraId="52382147" w14:textId="77777777" w:rsidR="00C631BE" w:rsidRPr="004D0CE2" w:rsidRDefault="00C631BE" w:rsidP="00086966">
            <w:pPr>
              <w:jc w:val="center"/>
              <w:rPr>
                <w:rFonts w:ascii="Times New Roman" w:hAnsi="Times New Roman" w:cs="Times New Roman"/>
              </w:rPr>
            </w:pPr>
          </w:p>
          <w:p w14:paraId="4E617D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(IALA)</w:t>
            </w:r>
          </w:p>
        </w:tc>
        <w:tc>
          <w:tcPr>
            <w:tcW w:w="2965" w:type="dxa"/>
          </w:tcPr>
          <w:p w14:paraId="0D1A85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6F4A966B" w14:textId="77777777" w:rsidTr="00086966">
        <w:tc>
          <w:tcPr>
            <w:tcW w:w="2425" w:type="dxa"/>
          </w:tcPr>
          <w:p w14:paraId="320968AC" w14:textId="77777777" w:rsidR="00C631BE" w:rsidRPr="004D0CE2" w:rsidRDefault="00C631BE" w:rsidP="00086966">
            <w:pPr>
              <w:jc w:val="center"/>
              <w:rPr>
                <w:rFonts w:ascii="Times New Roman" w:hAnsi="Times New Roman" w:cs="Times New Roman"/>
              </w:rPr>
            </w:pPr>
          </w:p>
          <w:p w14:paraId="2E016A5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0945-1030</w:t>
            </w:r>
          </w:p>
        </w:tc>
        <w:tc>
          <w:tcPr>
            <w:tcW w:w="3960" w:type="dxa"/>
          </w:tcPr>
          <w:p w14:paraId="0759A65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Development Status Update for S-100, S-101, &amp; S-201</w:t>
            </w:r>
          </w:p>
        </w:tc>
        <w:tc>
          <w:tcPr>
            <w:tcW w:w="2965" w:type="dxa"/>
          </w:tcPr>
          <w:p w14:paraId="154EE818"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S-100, S-101 – IHO</w:t>
            </w:r>
          </w:p>
          <w:p w14:paraId="0F2A92B3"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S-201 - IALA</w:t>
            </w:r>
          </w:p>
        </w:tc>
      </w:tr>
      <w:tr w:rsidR="00C631BE" w14:paraId="5EE10F0E" w14:textId="77777777" w:rsidTr="00086966">
        <w:tc>
          <w:tcPr>
            <w:tcW w:w="2425" w:type="dxa"/>
          </w:tcPr>
          <w:p w14:paraId="1B798C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1030-1100</w:t>
            </w:r>
          </w:p>
        </w:tc>
        <w:tc>
          <w:tcPr>
            <w:tcW w:w="3960" w:type="dxa"/>
          </w:tcPr>
          <w:p w14:paraId="2108EC9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Coffee</w:t>
            </w:r>
          </w:p>
        </w:tc>
        <w:tc>
          <w:tcPr>
            <w:tcW w:w="2965" w:type="dxa"/>
          </w:tcPr>
          <w:p w14:paraId="6E697602" w14:textId="77777777" w:rsidR="00C631BE" w:rsidRPr="004D0CE2" w:rsidRDefault="00C631BE" w:rsidP="00086966">
            <w:pPr>
              <w:jc w:val="center"/>
              <w:rPr>
                <w:rFonts w:ascii="Times New Roman" w:hAnsi="Times New Roman" w:cs="Times New Roman"/>
              </w:rPr>
            </w:pPr>
          </w:p>
        </w:tc>
      </w:tr>
      <w:tr w:rsidR="00C631BE" w14:paraId="34C737AF" w14:textId="77777777" w:rsidTr="00086966">
        <w:tc>
          <w:tcPr>
            <w:tcW w:w="2425" w:type="dxa"/>
          </w:tcPr>
          <w:p w14:paraId="7B0B6E5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1100-1230</w:t>
            </w:r>
          </w:p>
        </w:tc>
        <w:tc>
          <w:tcPr>
            <w:tcW w:w="3960" w:type="dxa"/>
          </w:tcPr>
          <w:p w14:paraId="0093F84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Harmonization of S-100 and S-200 PS and allocation of S number domains</w:t>
            </w:r>
          </w:p>
        </w:tc>
        <w:tc>
          <w:tcPr>
            <w:tcW w:w="2965" w:type="dxa"/>
          </w:tcPr>
          <w:p w14:paraId="47A8E0D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 Discussion</w:t>
            </w:r>
          </w:p>
        </w:tc>
      </w:tr>
      <w:tr w:rsidR="00C631BE" w14:paraId="4217C912" w14:textId="77777777" w:rsidTr="00086966">
        <w:tc>
          <w:tcPr>
            <w:tcW w:w="2425" w:type="dxa"/>
          </w:tcPr>
          <w:p w14:paraId="59AFF8C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1230-1400</w:t>
            </w:r>
          </w:p>
        </w:tc>
        <w:tc>
          <w:tcPr>
            <w:tcW w:w="3960" w:type="dxa"/>
          </w:tcPr>
          <w:p w14:paraId="4EE70F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Lunch</w:t>
            </w:r>
          </w:p>
        </w:tc>
        <w:tc>
          <w:tcPr>
            <w:tcW w:w="2965" w:type="dxa"/>
          </w:tcPr>
          <w:p w14:paraId="114C95B4" w14:textId="77777777" w:rsidR="00C631BE" w:rsidRPr="004D0CE2" w:rsidRDefault="00C631BE" w:rsidP="00086966">
            <w:pPr>
              <w:jc w:val="center"/>
              <w:rPr>
                <w:rFonts w:ascii="Times New Roman" w:hAnsi="Times New Roman" w:cs="Times New Roman"/>
              </w:rPr>
            </w:pPr>
          </w:p>
        </w:tc>
      </w:tr>
      <w:tr w:rsidR="00C631BE" w14:paraId="39E7D997" w14:textId="77777777" w:rsidTr="00086966">
        <w:tc>
          <w:tcPr>
            <w:tcW w:w="2425" w:type="dxa"/>
          </w:tcPr>
          <w:p w14:paraId="25899799" w14:textId="77777777" w:rsidR="00C631BE" w:rsidRPr="004D0CE2" w:rsidRDefault="00C631BE" w:rsidP="00086966">
            <w:pPr>
              <w:jc w:val="center"/>
              <w:rPr>
                <w:rFonts w:ascii="Times New Roman" w:hAnsi="Times New Roman" w:cs="Times New Roman"/>
              </w:rPr>
            </w:pPr>
          </w:p>
          <w:p w14:paraId="2A899D2D"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1400-1500</w:t>
            </w:r>
          </w:p>
        </w:tc>
        <w:tc>
          <w:tcPr>
            <w:tcW w:w="3960" w:type="dxa"/>
          </w:tcPr>
          <w:p w14:paraId="7C5FA3F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S-201 Test Bed &amp; S-125 Strategy Discussion</w:t>
            </w:r>
          </w:p>
        </w:tc>
        <w:tc>
          <w:tcPr>
            <w:tcW w:w="2965" w:type="dxa"/>
          </w:tcPr>
          <w:p w14:paraId="7C21DB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37789D1C" w14:textId="77777777" w:rsidTr="00086966">
        <w:tc>
          <w:tcPr>
            <w:tcW w:w="2425" w:type="dxa"/>
          </w:tcPr>
          <w:p w14:paraId="0E9358FD" w14:textId="77777777" w:rsidR="00C631BE" w:rsidRPr="004D0CE2" w:rsidRDefault="00C631BE" w:rsidP="00086966">
            <w:pPr>
              <w:jc w:val="center"/>
              <w:rPr>
                <w:rFonts w:ascii="Times New Roman" w:hAnsi="Times New Roman" w:cs="Times New Roman"/>
              </w:rPr>
            </w:pPr>
          </w:p>
          <w:p w14:paraId="45C9A14D" w14:textId="77777777" w:rsidR="00C631BE" w:rsidRPr="004D0CE2" w:rsidRDefault="00C631BE" w:rsidP="00086966">
            <w:pPr>
              <w:jc w:val="center"/>
              <w:rPr>
                <w:rFonts w:ascii="Times New Roman" w:hAnsi="Times New Roman" w:cs="Times New Roman"/>
              </w:rPr>
            </w:pPr>
          </w:p>
          <w:p w14:paraId="633DD41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1500-1700</w:t>
            </w:r>
          </w:p>
        </w:tc>
        <w:tc>
          <w:tcPr>
            <w:tcW w:w="3960" w:type="dxa"/>
          </w:tcPr>
          <w:p w14:paraId="55FDB33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 IALA Working Group (WG) Liaison Protocols</w:t>
            </w:r>
          </w:p>
          <w:p w14:paraId="00D14EC7" w14:textId="77777777" w:rsidR="00C631BE" w:rsidRPr="004D0CE2" w:rsidRDefault="00BA2C2B" w:rsidP="00086966">
            <w:pPr>
              <w:jc w:val="center"/>
            </w:pPr>
            <w:hyperlink r:id="rId11" w:history="1">
              <w:r w:rsidR="00C631BE" w:rsidRPr="004D0CE2">
                <w:rPr>
                  <w:rStyle w:val="Hyperlink"/>
                </w:rPr>
                <w:t>http://s100.iho.int/S100/productspecs</w:t>
              </w:r>
            </w:hyperlink>
            <w:r w:rsidR="00C631BE" w:rsidRPr="004D0CE2">
              <w:t xml:space="preserve"> </w:t>
            </w:r>
          </w:p>
          <w:p w14:paraId="78C7DD30" w14:textId="77777777" w:rsidR="00C631BE" w:rsidRPr="004D0CE2" w:rsidRDefault="00BA2C2B" w:rsidP="00086966">
            <w:pPr>
              <w:jc w:val="center"/>
              <w:rPr>
                <w:rFonts w:ascii="Times New Roman" w:hAnsi="Times New Roman" w:cs="Times New Roman"/>
              </w:rPr>
            </w:pPr>
            <w:hyperlink r:id="rId12" w:history="1">
              <w:r w:rsidR="00C631BE" w:rsidRPr="004D0CE2">
                <w:rPr>
                  <w:rStyle w:val="Hyperlink"/>
                  <w:rFonts w:ascii="Times New Roman" w:hAnsi="Times New Roman" w:cs="Times New Roman"/>
                </w:rPr>
                <w:t>http://www.iala-aism.org/meetings-events/committees/</w:t>
              </w:r>
            </w:hyperlink>
          </w:p>
          <w:p w14:paraId="267D83C9" w14:textId="77777777" w:rsidR="00C631BE" w:rsidRPr="004D0CE2" w:rsidRDefault="00C631BE" w:rsidP="00086966">
            <w:pPr>
              <w:jc w:val="center"/>
              <w:rPr>
                <w:rFonts w:ascii="Times New Roman" w:hAnsi="Times New Roman" w:cs="Times New Roman"/>
              </w:rPr>
            </w:pPr>
          </w:p>
        </w:tc>
        <w:tc>
          <w:tcPr>
            <w:tcW w:w="2965" w:type="dxa"/>
          </w:tcPr>
          <w:p w14:paraId="38357316" w14:textId="77777777" w:rsidR="00C631BE" w:rsidRPr="004D0CE2" w:rsidRDefault="00C631BE" w:rsidP="00086966">
            <w:pPr>
              <w:jc w:val="center"/>
              <w:rPr>
                <w:rFonts w:ascii="Times New Roman" w:hAnsi="Times New Roman" w:cs="Times New Roman"/>
              </w:rPr>
            </w:pPr>
          </w:p>
          <w:p w14:paraId="758CEE40" w14:textId="77777777" w:rsidR="00C631BE" w:rsidRPr="004D0CE2" w:rsidRDefault="00C631BE" w:rsidP="00086966">
            <w:pPr>
              <w:jc w:val="center"/>
              <w:rPr>
                <w:rFonts w:ascii="Times New Roman" w:hAnsi="Times New Roman" w:cs="Times New Roman"/>
              </w:rPr>
            </w:pPr>
          </w:p>
          <w:p w14:paraId="3A9D169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16D7535A" w14:textId="77777777" w:rsidTr="00086966">
        <w:tc>
          <w:tcPr>
            <w:tcW w:w="2425" w:type="dxa"/>
          </w:tcPr>
          <w:p w14:paraId="293017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1700</w:t>
            </w:r>
          </w:p>
        </w:tc>
        <w:tc>
          <w:tcPr>
            <w:tcW w:w="3960" w:type="dxa"/>
          </w:tcPr>
          <w:p w14:paraId="3501C17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1F68E9A0" w14:textId="77777777" w:rsidR="00C631BE" w:rsidRPr="004D0CE2" w:rsidRDefault="00C631BE" w:rsidP="00086966">
            <w:pPr>
              <w:jc w:val="center"/>
              <w:rPr>
                <w:rFonts w:ascii="Times New Roman" w:hAnsi="Times New Roman" w:cs="Times New Roman"/>
              </w:rPr>
            </w:pPr>
          </w:p>
        </w:tc>
      </w:tr>
      <w:tr w:rsidR="00C631BE" w14:paraId="3AE31E1D" w14:textId="77777777" w:rsidTr="00086966">
        <w:tc>
          <w:tcPr>
            <w:tcW w:w="2425" w:type="dxa"/>
          </w:tcPr>
          <w:p w14:paraId="5DA56E53" w14:textId="77777777" w:rsidR="00C631BE" w:rsidRPr="004D0CE2" w:rsidRDefault="00C631BE" w:rsidP="00086966">
            <w:pPr>
              <w:jc w:val="center"/>
              <w:rPr>
                <w:rFonts w:ascii="Times New Roman" w:hAnsi="Times New Roman" w:cs="Times New Roman"/>
              </w:rPr>
            </w:pPr>
          </w:p>
        </w:tc>
        <w:tc>
          <w:tcPr>
            <w:tcW w:w="3960" w:type="dxa"/>
          </w:tcPr>
          <w:p w14:paraId="2E863CB2" w14:textId="77777777" w:rsidR="00C631BE" w:rsidRPr="004D0CE2" w:rsidRDefault="00C631BE" w:rsidP="00086966">
            <w:pPr>
              <w:jc w:val="center"/>
              <w:rPr>
                <w:rFonts w:ascii="Times New Roman" w:hAnsi="Times New Roman" w:cs="Times New Roman"/>
              </w:rPr>
            </w:pPr>
          </w:p>
        </w:tc>
        <w:tc>
          <w:tcPr>
            <w:tcW w:w="2965" w:type="dxa"/>
          </w:tcPr>
          <w:p w14:paraId="6ED34AA2" w14:textId="77777777" w:rsidR="00C631BE" w:rsidRPr="004D0CE2" w:rsidRDefault="00C631BE" w:rsidP="00086966">
            <w:pPr>
              <w:jc w:val="center"/>
              <w:rPr>
                <w:rFonts w:ascii="Times New Roman" w:hAnsi="Times New Roman" w:cs="Times New Roman"/>
              </w:rPr>
            </w:pPr>
          </w:p>
        </w:tc>
      </w:tr>
      <w:tr w:rsidR="00C631BE" w14:paraId="4D9EF175" w14:textId="77777777" w:rsidTr="00086966">
        <w:tc>
          <w:tcPr>
            <w:tcW w:w="2425" w:type="dxa"/>
          </w:tcPr>
          <w:p w14:paraId="360722B7" w14:textId="77777777" w:rsidR="00C631BE" w:rsidRPr="004D0CE2" w:rsidRDefault="00C631BE" w:rsidP="00086966">
            <w:pPr>
              <w:jc w:val="center"/>
              <w:rPr>
                <w:rFonts w:ascii="Times New Roman" w:hAnsi="Times New Roman" w:cs="Times New Roman"/>
              </w:rPr>
            </w:pPr>
          </w:p>
        </w:tc>
        <w:tc>
          <w:tcPr>
            <w:tcW w:w="3960" w:type="dxa"/>
          </w:tcPr>
          <w:p w14:paraId="4ACB9AB3" w14:textId="77777777" w:rsidR="00C631BE" w:rsidRPr="004D0CE2" w:rsidRDefault="00C631BE" w:rsidP="00086966">
            <w:pPr>
              <w:jc w:val="center"/>
              <w:rPr>
                <w:rFonts w:ascii="Times New Roman" w:hAnsi="Times New Roman" w:cs="Times New Roman"/>
              </w:rPr>
            </w:pPr>
          </w:p>
        </w:tc>
        <w:tc>
          <w:tcPr>
            <w:tcW w:w="2965" w:type="dxa"/>
          </w:tcPr>
          <w:p w14:paraId="7FFAA528" w14:textId="77777777" w:rsidR="00C631BE" w:rsidRPr="004D0CE2" w:rsidRDefault="00C631BE" w:rsidP="00086966">
            <w:pPr>
              <w:jc w:val="center"/>
              <w:rPr>
                <w:rFonts w:ascii="Times New Roman" w:hAnsi="Times New Roman" w:cs="Times New Roman"/>
              </w:rPr>
            </w:pPr>
          </w:p>
        </w:tc>
      </w:tr>
      <w:tr w:rsidR="00C631BE" w:rsidRPr="0074305C" w14:paraId="0616A514" w14:textId="77777777" w:rsidTr="00086966">
        <w:tc>
          <w:tcPr>
            <w:tcW w:w="2425" w:type="dxa"/>
          </w:tcPr>
          <w:p w14:paraId="65A1EE24"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Thursday 28 June</w:t>
            </w:r>
          </w:p>
        </w:tc>
        <w:tc>
          <w:tcPr>
            <w:tcW w:w="3960" w:type="dxa"/>
          </w:tcPr>
          <w:p w14:paraId="1039D6B7"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15EED2B8"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1957AB0A" w14:textId="77777777" w:rsidTr="00086966">
        <w:tc>
          <w:tcPr>
            <w:tcW w:w="2425" w:type="dxa"/>
          </w:tcPr>
          <w:p w14:paraId="2DC7A7A4" w14:textId="77777777" w:rsidR="00C631BE" w:rsidRPr="004D0CE2" w:rsidRDefault="00C631BE" w:rsidP="00086966">
            <w:pPr>
              <w:jc w:val="center"/>
              <w:rPr>
                <w:rFonts w:ascii="Times New Roman" w:hAnsi="Times New Roman" w:cs="Times New Roman"/>
              </w:rPr>
            </w:pPr>
          </w:p>
          <w:p w14:paraId="5F76FAF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7286E55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Greetings &amp; Day 1 Thoughts/Reflections</w:t>
            </w:r>
          </w:p>
        </w:tc>
        <w:tc>
          <w:tcPr>
            <w:tcW w:w="2965" w:type="dxa"/>
          </w:tcPr>
          <w:p w14:paraId="3C1A28DB" w14:textId="77777777" w:rsidR="00C631BE" w:rsidRPr="004D0CE2" w:rsidRDefault="00C631BE" w:rsidP="00086966">
            <w:pPr>
              <w:jc w:val="center"/>
              <w:rPr>
                <w:rFonts w:ascii="Times New Roman" w:hAnsi="Times New Roman" w:cs="Times New Roman"/>
              </w:rPr>
            </w:pPr>
          </w:p>
          <w:p w14:paraId="529E2E0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021A12D" w14:textId="77777777" w:rsidTr="00086966">
        <w:tc>
          <w:tcPr>
            <w:tcW w:w="2425" w:type="dxa"/>
          </w:tcPr>
          <w:p w14:paraId="53496DD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0915-1030</w:t>
            </w:r>
          </w:p>
        </w:tc>
        <w:tc>
          <w:tcPr>
            <w:tcW w:w="3960" w:type="dxa"/>
          </w:tcPr>
          <w:p w14:paraId="43075D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Overview</w:t>
            </w:r>
          </w:p>
        </w:tc>
        <w:tc>
          <w:tcPr>
            <w:tcW w:w="2965" w:type="dxa"/>
          </w:tcPr>
          <w:p w14:paraId="0CADBC6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581A626B" w14:textId="77777777" w:rsidTr="00086966">
        <w:tc>
          <w:tcPr>
            <w:tcW w:w="2425" w:type="dxa"/>
          </w:tcPr>
          <w:p w14:paraId="2530E21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0930-1015</w:t>
            </w:r>
          </w:p>
        </w:tc>
        <w:tc>
          <w:tcPr>
            <w:tcW w:w="3960" w:type="dxa"/>
          </w:tcPr>
          <w:p w14:paraId="5F5E3C4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Next Steps</w:t>
            </w:r>
          </w:p>
        </w:tc>
        <w:tc>
          <w:tcPr>
            <w:tcW w:w="2965" w:type="dxa"/>
          </w:tcPr>
          <w:p w14:paraId="3D3C948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9703AD3" w14:textId="77777777" w:rsidTr="00086966">
        <w:tc>
          <w:tcPr>
            <w:tcW w:w="2425" w:type="dxa"/>
          </w:tcPr>
          <w:p w14:paraId="073E943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1015-1045</w:t>
            </w:r>
          </w:p>
        </w:tc>
        <w:tc>
          <w:tcPr>
            <w:tcW w:w="3960" w:type="dxa"/>
          </w:tcPr>
          <w:p w14:paraId="06C9BB2F" w14:textId="77777777" w:rsidR="00C631BE" w:rsidRPr="004D0CE2" w:rsidRDefault="00C631BE" w:rsidP="00086966">
            <w:pPr>
              <w:jc w:val="center"/>
              <w:rPr>
                <w:rFonts w:ascii="Times New Roman" w:hAnsi="Times New Roman" w:cs="Times New Roman"/>
              </w:rPr>
            </w:pPr>
            <w:r w:rsidRPr="006D3AC9">
              <w:rPr>
                <w:rFonts w:ascii="Times New Roman" w:hAnsi="Times New Roman" w:cs="Times New Roman"/>
                <w:noProof/>
              </w:rPr>
              <w:t>Input</w:t>
            </w:r>
            <w:r w:rsidRPr="004D0CE2">
              <w:rPr>
                <w:rFonts w:ascii="Times New Roman" w:hAnsi="Times New Roman" w:cs="Times New Roman"/>
              </w:rPr>
              <w:t xml:space="preserve"> to IMO-IHO HGDM</w:t>
            </w:r>
          </w:p>
        </w:tc>
        <w:tc>
          <w:tcPr>
            <w:tcW w:w="2965" w:type="dxa"/>
          </w:tcPr>
          <w:p w14:paraId="041EB77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CC89F8D" w14:textId="77777777" w:rsidTr="00086966">
        <w:tc>
          <w:tcPr>
            <w:tcW w:w="2425" w:type="dxa"/>
          </w:tcPr>
          <w:p w14:paraId="518D832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1045-1100</w:t>
            </w:r>
          </w:p>
        </w:tc>
        <w:tc>
          <w:tcPr>
            <w:tcW w:w="3960" w:type="dxa"/>
          </w:tcPr>
          <w:p w14:paraId="3CED221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Possible joint input IALA-IHO-IMPA</w:t>
            </w:r>
          </w:p>
        </w:tc>
        <w:tc>
          <w:tcPr>
            <w:tcW w:w="2965" w:type="dxa"/>
          </w:tcPr>
          <w:p w14:paraId="7042C684" w14:textId="77777777" w:rsidR="00C631BE" w:rsidRPr="004D0CE2" w:rsidRDefault="00C631BE" w:rsidP="00086966">
            <w:pPr>
              <w:jc w:val="center"/>
              <w:rPr>
                <w:rFonts w:ascii="Times New Roman" w:hAnsi="Times New Roman" w:cs="Times New Roman"/>
              </w:rPr>
            </w:pPr>
          </w:p>
          <w:p w14:paraId="4CC6AC3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2F5B800" w14:textId="77777777" w:rsidTr="00086966">
        <w:tc>
          <w:tcPr>
            <w:tcW w:w="2425" w:type="dxa"/>
          </w:tcPr>
          <w:p w14:paraId="379DD69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1100-1130</w:t>
            </w:r>
          </w:p>
        </w:tc>
        <w:tc>
          <w:tcPr>
            <w:tcW w:w="3960" w:type="dxa"/>
          </w:tcPr>
          <w:p w14:paraId="3D3D33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MSPs (Open Discussion)</w:t>
            </w:r>
          </w:p>
        </w:tc>
        <w:tc>
          <w:tcPr>
            <w:tcW w:w="2965" w:type="dxa"/>
          </w:tcPr>
          <w:p w14:paraId="6FE799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AD92A35" w14:textId="77777777" w:rsidTr="00086966">
        <w:tc>
          <w:tcPr>
            <w:tcW w:w="2425" w:type="dxa"/>
          </w:tcPr>
          <w:p w14:paraId="47A0A3E7" w14:textId="77777777" w:rsidR="00C631BE" w:rsidRPr="004D0CE2" w:rsidRDefault="00C631BE" w:rsidP="00086966">
            <w:pPr>
              <w:jc w:val="center"/>
              <w:rPr>
                <w:rFonts w:ascii="Times New Roman" w:hAnsi="Times New Roman" w:cs="Times New Roman"/>
              </w:rPr>
            </w:pPr>
          </w:p>
          <w:p w14:paraId="78BCAED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1130-1200</w:t>
            </w:r>
          </w:p>
        </w:tc>
        <w:tc>
          <w:tcPr>
            <w:tcW w:w="3960" w:type="dxa"/>
          </w:tcPr>
          <w:p w14:paraId="798BFA0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Joint IHO-IALA PS Seminar (Preliminary Planning Session)</w:t>
            </w:r>
          </w:p>
        </w:tc>
        <w:tc>
          <w:tcPr>
            <w:tcW w:w="2965" w:type="dxa"/>
          </w:tcPr>
          <w:p w14:paraId="0A03672A" w14:textId="77777777" w:rsidR="00C631BE" w:rsidRPr="004D0CE2" w:rsidRDefault="00C631BE" w:rsidP="00086966">
            <w:pPr>
              <w:jc w:val="center"/>
              <w:rPr>
                <w:rFonts w:ascii="Times New Roman" w:hAnsi="Times New Roman" w:cs="Times New Roman"/>
              </w:rPr>
            </w:pPr>
          </w:p>
          <w:p w14:paraId="3F99658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1A631B6" w14:textId="77777777" w:rsidTr="00086966">
        <w:tc>
          <w:tcPr>
            <w:tcW w:w="2425" w:type="dxa"/>
          </w:tcPr>
          <w:p w14:paraId="7835339A" w14:textId="77777777" w:rsidR="00C631BE" w:rsidRPr="004D0CE2" w:rsidRDefault="00C631BE" w:rsidP="00086966">
            <w:pPr>
              <w:jc w:val="center"/>
              <w:rPr>
                <w:rFonts w:ascii="Times New Roman" w:hAnsi="Times New Roman" w:cs="Times New Roman"/>
              </w:rPr>
            </w:pPr>
          </w:p>
          <w:p w14:paraId="2C09A0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1200-1215</w:t>
            </w:r>
          </w:p>
        </w:tc>
        <w:tc>
          <w:tcPr>
            <w:tcW w:w="3960" w:type="dxa"/>
          </w:tcPr>
          <w:p w14:paraId="08720878" w14:textId="77777777" w:rsidR="00C631BE" w:rsidRPr="004D0CE2" w:rsidRDefault="00C631BE" w:rsidP="00086966">
            <w:pPr>
              <w:jc w:val="center"/>
              <w:rPr>
                <w:rFonts w:ascii="Times New Roman" w:hAnsi="Times New Roman" w:cs="Times New Roman"/>
              </w:rPr>
            </w:pPr>
          </w:p>
          <w:p w14:paraId="19BB8F0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(IALA) </w:t>
            </w:r>
          </w:p>
        </w:tc>
        <w:tc>
          <w:tcPr>
            <w:tcW w:w="2965" w:type="dxa"/>
          </w:tcPr>
          <w:p w14:paraId="4B6BCD0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7E48E4B0" w14:textId="77777777" w:rsidTr="00086966">
        <w:tc>
          <w:tcPr>
            <w:tcW w:w="2425" w:type="dxa"/>
          </w:tcPr>
          <w:p w14:paraId="5FCDB94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1215-1230</w:t>
            </w:r>
          </w:p>
        </w:tc>
        <w:tc>
          <w:tcPr>
            <w:tcW w:w="3960" w:type="dxa"/>
          </w:tcPr>
          <w:p w14:paraId="7248DD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(IHO) </w:t>
            </w:r>
          </w:p>
        </w:tc>
        <w:tc>
          <w:tcPr>
            <w:tcW w:w="2965" w:type="dxa"/>
          </w:tcPr>
          <w:p w14:paraId="70761D2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5FE4DA57" w14:textId="77777777" w:rsidTr="00086966">
        <w:tc>
          <w:tcPr>
            <w:tcW w:w="2425" w:type="dxa"/>
          </w:tcPr>
          <w:p w14:paraId="4D7A227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w:t>
            </w:r>
          </w:p>
        </w:tc>
        <w:tc>
          <w:tcPr>
            <w:tcW w:w="3960" w:type="dxa"/>
          </w:tcPr>
          <w:p w14:paraId="6188B9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553B52D0" w14:textId="77777777" w:rsidR="00C631BE" w:rsidRPr="004D0CE2" w:rsidRDefault="00C631BE" w:rsidP="00086966">
            <w:pPr>
              <w:jc w:val="center"/>
              <w:rPr>
                <w:rFonts w:ascii="Times New Roman" w:hAnsi="Times New Roman" w:cs="Times New Roman"/>
              </w:rPr>
            </w:pPr>
          </w:p>
        </w:tc>
      </w:tr>
    </w:tbl>
    <w:p w14:paraId="69992135" w14:textId="77777777" w:rsidR="00C631BE" w:rsidRPr="00A76877" w:rsidRDefault="00C631BE" w:rsidP="00C631BE">
      <w:pPr>
        <w:spacing w:after="0"/>
        <w:rPr>
          <w:rFonts w:ascii="Times New Roman" w:hAnsi="Times New Roman" w:cs="Times New Roman"/>
          <w:sz w:val="24"/>
          <w:szCs w:val="24"/>
        </w:rPr>
      </w:pPr>
    </w:p>
    <w:p w14:paraId="367C81EC" w14:textId="77777777" w:rsidR="00C631BE" w:rsidRPr="006A3602" w:rsidRDefault="00C631BE" w:rsidP="00C631BE"/>
    <w:sectPr w:rsidR="00C631BE" w:rsidRPr="006A3602">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DF8FB" w14:textId="77777777" w:rsidR="00BA2C2B" w:rsidRDefault="00BA2C2B" w:rsidP="008C495D">
      <w:pPr>
        <w:spacing w:after="0" w:line="240" w:lineRule="auto"/>
      </w:pPr>
      <w:r>
        <w:separator/>
      </w:r>
    </w:p>
  </w:endnote>
  <w:endnote w:type="continuationSeparator" w:id="0">
    <w:p w14:paraId="45D554DE" w14:textId="77777777" w:rsidR="00BA2C2B" w:rsidRDefault="00BA2C2B" w:rsidP="008C495D">
      <w:pPr>
        <w:spacing w:after="0" w:line="240" w:lineRule="auto"/>
      </w:pPr>
      <w:r>
        <w:continuationSeparator/>
      </w:r>
    </w:p>
  </w:endnote>
  <w:endnote w:type="continuationNotice" w:id="1">
    <w:p w14:paraId="5144F930" w14:textId="77777777" w:rsidR="00BA2C2B" w:rsidRDefault="00BA2C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615261"/>
      <w:docPartObj>
        <w:docPartGallery w:val="Page Numbers (Bottom of Page)"/>
        <w:docPartUnique/>
      </w:docPartObj>
    </w:sdtPr>
    <w:sdtEndPr>
      <w:rPr>
        <w:noProof/>
        <w:sz w:val="20"/>
        <w:szCs w:val="20"/>
      </w:rPr>
    </w:sdtEndPr>
    <w:sdtContent>
      <w:p w14:paraId="65CE8977" w14:textId="125E19C2" w:rsidR="004472B4" w:rsidRPr="00D66D51" w:rsidRDefault="004472B4">
        <w:pPr>
          <w:pStyle w:val="Footer"/>
          <w:jc w:val="right"/>
          <w:rPr>
            <w:sz w:val="20"/>
            <w:szCs w:val="20"/>
          </w:rPr>
        </w:pPr>
        <w:r w:rsidRPr="00D66D51">
          <w:rPr>
            <w:sz w:val="20"/>
            <w:szCs w:val="20"/>
          </w:rPr>
          <w:fldChar w:fldCharType="begin"/>
        </w:r>
        <w:r w:rsidRPr="00D66D51">
          <w:rPr>
            <w:sz w:val="20"/>
            <w:szCs w:val="20"/>
          </w:rPr>
          <w:instrText xml:space="preserve"> PAGE   \* MERGEFORMAT </w:instrText>
        </w:r>
        <w:r w:rsidRPr="00D66D51">
          <w:rPr>
            <w:sz w:val="20"/>
            <w:szCs w:val="20"/>
          </w:rPr>
          <w:fldChar w:fldCharType="separate"/>
        </w:r>
        <w:r w:rsidR="001E48E6">
          <w:rPr>
            <w:noProof/>
            <w:sz w:val="20"/>
            <w:szCs w:val="20"/>
          </w:rPr>
          <w:t>1</w:t>
        </w:r>
        <w:r w:rsidRPr="00D66D51">
          <w:rPr>
            <w:noProof/>
            <w:sz w:val="20"/>
            <w:szCs w:val="20"/>
          </w:rPr>
          <w:fldChar w:fldCharType="end"/>
        </w:r>
      </w:p>
    </w:sdtContent>
  </w:sdt>
  <w:p w14:paraId="3F7C7E56" w14:textId="77777777" w:rsidR="004472B4" w:rsidRDefault="0044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E7FCF" w14:textId="77777777" w:rsidR="00BA2C2B" w:rsidRDefault="00BA2C2B" w:rsidP="008C495D">
      <w:pPr>
        <w:spacing w:after="0" w:line="240" w:lineRule="auto"/>
      </w:pPr>
      <w:r>
        <w:separator/>
      </w:r>
    </w:p>
  </w:footnote>
  <w:footnote w:type="continuationSeparator" w:id="0">
    <w:p w14:paraId="1945AAEB" w14:textId="77777777" w:rsidR="00BA2C2B" w:rsidRDefault="00BA2C2B" w:rsidP="008C495D">
      <w:pPr>
        <w:spacing w:after="0" w:line="240" w:lineRule="auto"/>
      </w:pPr>
      <w:r>
        <w:continuationSeparator/>
      </w:r>
    </w:p>
  </w:footnote>
  <w:footnote w:type="continuationNotice" w:id="1">
    <w:p w14:paraId="385A0668" w14:textId="77777777" w:rsidR="00BA2C2B" w:rsidRDefault="00BA2C2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6F23B" w14:textId="720A5D44" w:rsidR="004472B4" w:rsidRDefault="006D3AC9" w:rsidP="00352C66">
    <w:pPr>
      <w:pStyle w:val="Header"/>
    </w:pPr>
    <w:r>
      <w:rPr>
        <w:sz w:val="20"/>
        <w:szCs w:val="20"/>
      </w:rPr>
      <w:t>1</w:t>
    </w:r>
    <w:r w:rsidRPr="006D3AC9">
      <w:rPr>
        <w:sz w:val="20"/>
        <w:szCs w:val="20"/>
        <w:vertAlign w:val="superscript"/>
      </w:rPr>
      <w:t>st</w:t>
    </w:r>
    <w:r>
      <w:rPr>
        <w:sz w:val="20"/>
        <w:szCs w:val="20"/>
      </w:rPr>
      <w:t xml:space="preserve"> </w:t>
    </w:r>
    <w:r w:rsidR="004472B4">
      <w:rPr>
        <w:sz w:val="20"/>
        <w:szCs w:val="20"/>
      </w:rPr>
      <w:fldChar w:fldCharType="begin"/>
    </w:r>
    <w:r w:rsidR="004472B4">
      <w:rPr>
        <w:sz w:val="20"/>
        <w:szCs w:val="20"/>
      </w:rPr>
      <w:instrText xml:space="preserve"> FILENAME   \* MERGEFORMAT </w:instrText>
    </w:r>
    <w:r w:rsidR="004472B4">
      <w:rPr>
        <w:sz w:val="20"/>
        <w:szCs w:val="20"/>
      </w:rPr>
      <w:fldChar w:fldCharType="separate"/>
    </w:r>
    <w:r>
      <w:rPr>
        <w:noProof/>
        <w:sz w:val="20"/>
        <w:szCs w:val="20"/>
      </w:rPr>
      <w:t>IALA-IHO Technical Coordination Meeting.docx</w:t>
    </w:r>
    <w:r w:rsidR="004472B4">
      <w:rPr>
        <w:sz w:val="20"/>
        <w:szCs w:val="20"/>
      </w:rPr>
      <w:fldChar w:fldCharType="end"/>
    </w:r>
    <w:r w:rsidR="004472B4">
      <w:rPr>
        <w:sz w:val="20"/>
        <w:szCs w:val="20"/>
      </w:rPr>
      <w:tab/>
    </w:r>
    <w:r w:rsidR="00C96471">
      <w:rPr>
        <w:sz w:val="20"/>
        <w:szCs w:val="20"/>
      </w:rPr>
      <w:tab/>
      <w:t>VTS45-4.6</w:t>
    </w:r>
    <w:r w:rsidR="001E48E6">
      <w:rPr>
        <w:sz w:val="20"/>
        <w:szCs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6039"/>
    <w:multiLevelType w:val="hybridMultilevel"/>
    <w:tmpl w:val="08A01E5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3938C0"/>
    <w:multiLevelType w:val="hybridMultilevel"/>
    <w:tmpl w:val="BA1A26F4"/>
    <w:lvl w:ilvl="0" w:tplc="8E40C082">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0FA85431"/>
    <w:multiLevelType w:val="hybridMultilevel"/>
    <w:tmpl w:val="AC4A1C16"/>
    <w:lvl w:ilvl="0" w:tplc="0809000F">
      <w:start w:val="1"/>
      <w:numFmt w:val="decimal"/>
      <w:lvlText w:val="%1."/>
      <w:lvlJc w:val="left"/>
      <w:pPr>
        <w:ind w:left="720" w:hanging="360"/>
      </w:pPr>
    </w:lvl>
    <w:lvl w:ilvl="1" w:tplc="DC52B8A6">
      <w:start w:val="1"/>
      <w:numFmt w:val="lowerLetter"/>
      <w:lvlText w:val="%2."/>
      <w:lvlJc w:val="left"/>
      <w:pPr>
        <w:ind w:left="1470" w:hanging="39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AC340C"/>
    <w:multiLevelType w:val="hybridMultilevel"/>
    <w:tmpl w:val="697AC6EC"/>
    <w:lvl w:ilvl="0" w:tplc="AAFE739A">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nsid w:val="21074FE4"/>
    <w:multiLevelType w:val="hybridMultilevel"/>
    <w:tmpl w:val="5BF655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CD56544"/>
    <w:multiLevelType w:val="hybridMultilevel"/>
    <w:tmpl w:val="6C00DE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8385B82"/>
    <w:multiLevelType w:val="hybridMultilevel"/>
    <w:tmpl w:val="F6DA8D90"/>
    <w:lvl w:ilvl="0" w:tplc="AF04C4A2">
      <w:start w:val="1"/>
      <w:numFmt w:val="decimal"/>
      <w:lvlText w:val="%1."/>
      <w:lvlJc w:val="left"/>
      <w:pPr>
        <w:ind w:left="750" w:hanging="39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3A22AB7"/>
    <w:multiLevelType w:val="hybridMultilevel"/>
    <w:tmpl w:val="E45897E8"/>
    <w:lvl w:ilvl="0" w:tplc="3D0ECA84">
      <w:start w:val="900"/>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E83975"/>
    <w:multiLevelType w:val="hybridMultilevel"/>
    <w:tmpl w:val="E4C26354"/>
    <w:lvl w:ilvl="0" w:tplc="AF04C4A2">
      <w:start w:val="1"/>
      <w:numFmt w:val="decimal"/>
      <w:lvlText w:val="%1."/>
      <w:lvlJc w:val="left"/>
      <w:pPr>
        <w:ind w:left="2190" w:hanging="390"/>
      </w:pPr>
      <w:rPr>
        <w:rFonts w:hint="default"/>
        <w:color w:val="000000"/>
      </w:r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nsid w:val="75631F43"/>
    <w:multiLevelType w:val="hybridMultilevel"/>
    <w:tmpl w:val="89224596"/>
    <w:lvl w:ilvl="0" w:tplc="0F406644">
      <w:start w:val="1"/>
      <w:numFmt w:val="decimal"/>
      <w:lvlText w:val="%1."/>
      <w:lvlJc w:val="left"/>
      <w:pPr>
        <w:ind w:left="885" w:hanging="525"/>
      </w:pPr>
      <w:rPr>
        <w:rFonts w:hint="default"/>
      </w:rPr>
    </w:lvl>
    <w:lvl w:ilvl="1" w:tplc="EB56DEE4">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4"/>
  </w:num>
  <w:num w:numId="5">
    <w:abstractNumId w:val="9"/>
  </w:num>
  <w:num w:numId="6">
    <w:abstractNumId w:val="1"/>
  </w:num>
  <w:num w:numId="7">
    <w:abstractNumId w:val="3"/>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EzMjcztzQxMDA3MrFQ0lEKTi0uzszPAykwqgUA2fkoaiwAAAA="/>
  </w:docVars>
  <w:rsids>
    <w:rsidRoot w:val="008C495D"/>
    <w:rsid w:val="00034753"/>
    <w:rsid w:val="00053A89"/>
    <w:rsid w:val="0005723D"/>
    <w:rsid w:val="000742C9"/>
    <w:rsid w:val="00077B9B"/>
    <w:rsid w:val="00086966"/>
    <w:rsid w:val="00087D33"/>
    <w:rsid w:val="0009448C"/>
    <w:rsid w:val="000B24B5"/>
    <w:rsid w:val="000D1BDE"/>
    <w:rsid w:val="000D219C"/>
    <w:rsid w:val="00121ED2"/>
    <w:rsid w:val="00151398"/>
    <w:rsid w:val="00151554"/>
    <w:rsid w:val="00193EDB"/>
    <w:rsid w:val="001E48E6"/>
    <w:rsid w:val="001F15BD"/>
    <w:rsid w:val="00203D07"/>
    <w:rsid w:val="0020719B"/>
    <w:rsid w:val="00213326"/>
    <w:rsid w:val="0024261C"/>
    <w:rsid w:val="00273AA5"/>
    <w:rsid w:val="0028230C"/>
    <w:rsid w:val="00293B0C"/>
    <w:rsid w:val="002A5C14"/>
    <w:rsid w:val="003075EA"/>
    <w:rsid w:val="0032132B"/>
    <w:rsid w:val="00322E53"/>
    <w:rsid w:val="00332760"/>
    <w:rsid w:val="00352C66"/>
    <w:rsid w:val="00356CBE"/>
    <w:rsid w:val="003628F1"/>
    <w:rsid w:val="00362B0A"/>
    <w:rsid w:val="00370BB2"/>
    <w:rsid w:val="00376031"/>
    <w:rsid w:val="004108ED"/>
    <w:rsid w:val="004232DB"/>
    <w:rsid w:val="00423BC8"/>
    <w:rsid w:val="00440541"/>
    <w:rsid w:val="0044220C"/>
    <w:rsid w:val="004472B4"/>
    <w:rsid w:val="004508F1"/>
    <w:rsid w:val="00454ED9"/>
    <w:rsid w:val="0046710B"/>
    <w:rsid w:val="004B53B1"/>
    <w:rsid w:val="004D0CE2"/>
    <w:rsid w:val="004D6C10"/>
    <w:rsid w:val="00517BC4"/>
    <w:rsid w:val="00537ED7"/>
    <w:rsid w:val="005543F7"/>
    <w:rsid w:val="00554C99"/>
    <w:rsid w:val="00564205"/>
    <w:rsid w:val="0056623A"/>
    <w:rsid w:val="00572AF9"/>
    <w:rsid w:val="005835A7"/>
    <w:rsid w:val="005B33DC"/>
    <w:rsid w:val="005D2DDA"/>
    <w:rsid w:val="005D4D26"/>
    <w:rsid w:val="005E3F41"/>
    <w:rsid w:val="005F02F9"/>
    <w:rsid w:val="00613AC5"/>
    <w:rsid w:val="00625182"/>
    <w:rsid w:val="00627668"/>
    <w:rsid w:val="00654E1B"/>
    <w:rsid w:val="00663C57"/>
    <w:rsid w:val="00671BC5"/>
    <w:rsid w:val="006801BF"/>
    <w:rsid w:val="0068533E"/>
    <w:rsid w:val="0069220F"/>
    <w:rsid w:val="006A3602"/>
    <w:rsid w:val="006B033A"/>
    <w:rsid w:val="006D2883"/>
    <w:rsid w:val="006D3AC9"/>
    <w:rsid w:val="006E21B1"/>
    <w:rsid w:val="006F3EE3"/>
    <w:rsid w:val="007422E8"/>
    <w:rsid w:val="00752888"/>
    <w:rsid w:val="007534AD"/>
    <w:rsid w:val="00757F34"/>
    <w:rsid w:val="00761D71"/>
    <w:rsid w:val="00782BC1"/>
    <w:rsid w:val="0079785E"/>
    <w:rsid w:val="007D3AB0"/>
    <w:rsid w:val="00855B32"/>
    <w:rsid w:val="00855EAE"/>
    <w:rsid w:val="00856E97"/>
    <w:rsid w:val="008626CE"/>
    <w:rsid w:val="00891E4B"/>
    <w:rsid w:val="00895850"/>
    <w:rsid w:val="008A1769"/>
    <w:rsid w:val="008A377F"/>
    <w:rsid w:val="008B01BC"/>
    <w:rsid w:val="008C495D"/>
    <w:rsid w:val="008F65EE"/>
    <w:rsid w:val="0094756A"/>
    <w:rsid w:val="0097134B"/>
    <w:rsid w:val="009C334E"/>
    <w:rsid w:val="009C451A"/>
    <w:rsid w:val="009C516E"/>
    <w:rsid w:val="009E184E"/>
    <w:rsid w:val="00A05627"/>
    <w:rsid w:val="00A2053D"/>
    <w:rsid w:val="00A216BE"/>
    <w:rsid w:val="00A4224D"/>
    <w:rsid w:val="00A44082"/>
    <w:rsid w:val="00A5491D"/>
    <w:rsid w:val="00A70FE0"/>
    <w:rsid w:val="00A75D90"/>
    <w:rsid w:val="00AA7E6A"/>
    <w:rsid w:val="00AB3BB6"/>
    <w:rsid w:val="00AB775F"/>
    <w:rsid w:val="00AC3DD3"/>
    <w:rsid w:val="00AC4E5B"/>
    <w:rsid w:val="00B01D22"/>
    <w:rsid w:val="00B04658"/>
    <w:rsid w:val="00B22FED"/>
    <w:rsid w:val="00B33A43"/>
    <w:rsid w:val="00B34DBF"/>
    <w:rsid w:val="00B44B92"/>
    <w:rsid w:val="00B51470"/>
    <w:rsid w:val="00B67CF7"/>
    <w:rsid w:val="00B70377"/>
    <w:rsid w:val="00B81B3B"/>
    <w:rsid w:val="00B93ACB"/>
    <w:rsid w:val="00BA2C2B"/>
    <w:rsid w:val="00BA7059"/>
    <w:rsid w:val="00BB7BF2"/>
    <w:rsid w:val="00BC3BF1"/>
    <w:rsid w:val="00BE7194"/>
    <w:rsid w:val="00BF0602"/>
    <w:rsid w:val="00BF6539"/>
    <w:rsid w:val="00C1261C"/>
    <w:rsid w:val="00C3739A"/>
    <w:rsid w:val="00C631BE"/>
    <w:rsid w:val="00C96471"/>
    <w:rsid w:val="00CA21D7"/>
    <w:rsid w:val="00CA3810"/>
    <w:rsid w:val="00CB6862"/>
    <w:rsid w:val="00CE4825"/>
    <w:rsid w:val="00CF6F56"/>
    <w:rsid w:val="00D3378A"/>
    <w:rsid w:val="00D37D1C"/>
    <w:rsid w:val="00D66D51"/>
    <w:rsid w:val="00D70E80"/>
    <w:rsid w:val="00D7385B"/>
    <w:rsid w:val="00DA6CC1"/>
    <w:rsid w:val="00DD6336"/>
    <w:rsid w:val="00DF7727"/>
    <w:rsid w:val="00E07E7B"/>
    <w:rsid w:val="00E13F5A"/>
    <w:rsid w:val="00E17436"/>
    <w:rsid w:val="00E21F49"/>
    <w:rsid w:val="00E31CC6"/>
    <w:rsid w:val="00E476B9"/>
    <w:rsid w:val="00E70DD0"/>
    <w:rsid w:val="00EA03D7"/>
    <w:rsid w:val="00EA6FDB"/>
    <w:rsid w:val="00EB5CF9"/>
    <w:rsid w:val="00EC4373"/>
    <w:rsid w:val="00EE28F7"/>
    <w:rsid w:val="00EF2FB1"/>
    <w:rsid w:val="00EF79A2"/>
    <w:rsid w:val="00F24F8F"/>
    <w:rsid w:val="00F42D06"/>
    <w:rsid w:val="00F4368A"/>
    <w:rsid w:val="00F67DAB"/>
    <w:rsid w:val="00FB14BE"/>
    <w:rsid w:val="00FC0415"/>
    <w:rsid w:val="00FD052A"/>
    <w:rsid w:val="00FE270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59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70254960412280286m725884791245245034msolistparagraph">
    <w:name w:val="m_-870254960412280286m725884791245245034msolistparagraph"/>
    <w:basedOn w:val="Normal"/>
    <w:rsid w:val="008C495D"/>
    <w:pPr>
      <w:spacing w:before="100" w:beforeAutospacing="1" w:after="100" w:afterAutospacing="1" w:line="240" w:lineRule="auto"/>
    </w:pPr>
    <w:rPr>
      <w:rFonts w:ascii="Calibri" w:hAnsi="Calibri" w:cs="Calibri"/>
      <w:lang w:eastAsia="en-GB"/>
    </w:rPr>
  </w:style>
  <w:style w:type="paragraph" w:styleId="Header">
    <w:name w:val="header"/>
    <w:basedOn w:val="Normal"/>
    <w:link w:val="HeaderChar"/>
    <w:uiPriority w:val="99"/>
    <w:unhideWhenUsed/>
    <w:rsid w:val="008C49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95D"/>
  </w:style>
  <w:style w:type="paragraph" w:styleId="Footer">
    <w:name w:val="footer"/>
    <w:basedOn w:val="Normal"/>
    <w:link w:val="FooterChar"/>
    <w:uiPriority w:val="99"/>
    <w:unhideWhenUsed/>
    <w:rsid w:val="008C49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95D"/>
  </w:style>
  <w:style w:type="paragraph" w:styleId="BalloonText">
    <w:name w:val="Balloon Text"/>
    <w:basedOn w:val="Normal"/>
    <w:link w:val="BalloonTextChar"/>
    <w:uiPriority w:val="99"/>
    <w:semiHidden/>
    <w:unhideWhenUsed/>
    <w:rsid w:val="008C4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95D"/>
    <w:rPr>
      <w:rFonts w:ascii="Tahoma" w:hAnsi="Tahoma" w:cs="Tahoma"/>
      <w:sz w:val="16"/>
      <w:szCs w:val="16"/>
    </w:rPr>
  </w:style>
  <w:style w:type="paragraph" w:styleId="ListParagraph">
    <w:name w:val="List Paragraph"/>
    <w:basedOn w:val="Normal"/>
    <w:uiPriority w:val="34"/>
    <w:qFormat/>
    <w:rsid w:val="008A1769"/>
    <w:pPr>
      <w:ind w:left="720"/>
      <w:contextualSpacing/>
    </w:pPr>
  </w:style>
  <w:style w:type="character" w:styleId="CommentReference">
    <w:name w:val="annotation reference"/>
    <w:basedOn w:val="DefaultParagraphFont"/>
    <w:uiPriority w:val="99"/>
    <w:semiHidden/>
    <w:unhideWhenUsed/>
    <w:rsid w:val="00FE270B"/>
    <w:rPr>
      <w:sz w:val="16"/>
      <w:szCs w:val="16"/>
    </w:rPr>
  </w:style>
  <w:style w:type="paragraph" w:styleId="CommentText">
    <w:name w:val="annotation text"/>
    <w:basedOn w:val="Normal"/>
    <w:link w:val="CommentTextChar"/>
    <w:uiPriority w:val="99"/>
    <w:semiHidden/>
    <w:unhideWhenUsed/>
    <w:rsid w:val="00FE270B"/>
    <w:pPr>
      <w:spacing w:line="240" w:lineRule="auto"/>
    </w:pPr>
    <w:rPr>
      <w:sz w:val="20"/>
      <w:szCs w:val="20"/>
    </w:rPr>
  </w:style>
  <w:style w:type="character" w:customStyle="1" w:styleId="CommentTextChar">
    <w:name w:val="Comment Text Char"/>
    <w:basedOn w:val="DefaultParagraphFont"/>
    <w:link w:val="CommentText"/>
    <w:uiPriority w:val="99"/>
    <w:semiHidden/>
    <w:rsid w:val="00FE270B"/>
    <w:rPr>
      <w:sz w:val="20"/>
      <w:szCs w:val="20"/>
    </w:rPr>
  </w:style>
  <w:style w:type="paragraph" w:styleId="CommentSubject">
    <w:name w:val="annotation subject"/>
    <w:basedOn w:val="CommentText"/>
    <w:next w:val="CommentText"/>
    <w:link w:val="CommentSubjectChar"/>
    <w:uiPriority w:val="99"/>
    <w:semiHidden/>
    <w:unhideWhenUsed/>
    <w:rsid w:val="00FE270B"/>
    <w:rPr>
      <w:b/>
      <w:bCs/>
    </w:rPr>
  </w:style>
  <w:style w:type="character" w:customStyle="1" w:styleId="CommentSubjectChar">
    <w:name w:val="Comment Subject Char"/>
    <w:basedOn w:val="CommentTextChar"/>
    <w:link w:val="CommentSubject"/>
    <w:uiPriority w:val="99"/>
    <w:semiHidden/>
    <w:rsid w:val="00FE270B"/>
    <w:rPr>
      <w:b/>
      <w:bCs/>
      <w:sz w:val="20"/>
      <w:szCs w:val="20"/>
    </w:rPr>
  </w:style>
  <w:style w:type="table" w:styleId="TableGrid">
    <w:name w:val="Table Grid"/>
    <w:basedOn w:val="TableNormal"/>
    <w:uiPriority w:val="59"/>
    <w:rsid w:val="00C631BE"/>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31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70254960412280286m725884791245245034msolistparagraph">
    <w:name w:val="m_-870254960412280286m725884791245245034msolistparagraph"/>
    <w:basedOn w:val="Normal"/>
    <w:rsid w:val="008C495D"/>
    <w:pPr>
      <w:spacing w:before="100" w:beforeAutospacing="1" w:after="100" w:afterAutospacing="1" w:line="240" w:lineRule="auto"/>
    </w:pPr>
    <w:rPr>
      <w:rFonts w:ascii="Calibri" w:hAnsi="Calibri" w:cs="Calibri"/>
      <w:lang w:eastAsia="en-GB"/>
    </w:rPr>
  </w:style>
  <w:style w:type="paragraph" w:styleId="Header">
    <w:name w:val="header"/>
    <w:basedOn w:val="Normal"/>
    <w:link w:val="HeaderChar"/>
    <w:uiPriority w:val="99"/>
    <w:unhideWhenUsed/>
    <w:rsid w:val="008C49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95D"/>
  </w:style>
  <w:style w:type="paragraph" w:styleId="Footer">
    <w:name w:val="footer"/>
    <w:basedOn w:val="Normal"/>
    <w:link w:val="FooterChar"/>
    <w:uiPriority w:val="99"/>
    <w:unhideWhenUsed/>
    <w:rsid w:val="008C49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95D"/>
  </w:style>
  <w:style w:type="paragraph" w:styleId="BalloonText">
    <w:name w:val="Balloon Text"/>
    <w:basedOn w:val="Normal"/>
    <w:link w:val="BalloonTextChar"/>
    <w:uiPriority w:val="99"/>
    <w:semiHidden/>
    <w:unhideWhenUsed/>
    <w:rsid w:val="008C4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95D"/>
    <w:rPr>
      <w:rFonts w:ascii="Tahoma" w:hAnsi="Tahoma" w:cs="Tahoma"/>
      <w:sz w:val="16"/>
      <w:szCs w:val="16"/>
    </w:rPr>
  </w:style>
  <w:style w:type="paragraph" w:styleId="ListParagraph">
    <w:name w:val="List Paragraph"/>
    <w:basedOn w:val="Normal"/>
    <w:uiPriority w:val="34"/>
    <w:qFormat/>
    <w:rsid w:val="008A1769"/>
    <w:pPr>
      <w:ind w:left="720"/>
      <w:contextualSpacing/>
    </w:pPr>
  </w:style>
  <w:style w:type="character" w:styleId="CommentReference">
    <w:name w:val="annotation reference"/>
    <w:basedOn w:val="DefaultParagraphFont"/>
    <w:uiPriority w:val="99"/>
    <w:semiHidden/>
    <w:unhideWhenUsed/>
    <w:rsid w:val="00FE270B"/>
    <w:rPr>
      <w:sz w:val="16"/>
      <w:szCs w:val="16"/>
    </w:rPr>
  </w:style>
  <w:style w:type="paragraph" w:styleId="CommentText">
    <w:name w:val="annotation text"/>
    <w:basedOn w:val="Normal"/>
    <w:link w:val="CommentTextChar"/>
    <w:uiPriority w:val="99"/>
    <w:semiHidden/>
    <w:unhideWhenUsed/>
    <w:rsid w:val="00FE270B"/>
    <w:pPr>
      <w:spacing w:line="240" w:lineRule="auto"/>
    </w:pPr>
    <w:rPr>
      <w:sz w:val="20"/>
      <w:szCs w:val="20"/>
    </w:rPr>
  </w:style>
  <w:style w:type="character" w:customStyle="1" w:styleId="CommentTextChar">
    <w:name w:val="Comment Text Char"/>
    <w:basedOn w:val="DefaultParagraphFont"/>
    <w:link w:val="CommentText"/>
    <w:uiPriority w:val="99"/>
    <w:semiHidden/>
    <w:rsid w:val="00FE270B"/>
    <w:rPr>
      <w:sz w:val="20"/>
      <w:szCs w:val="20"/>
    </w:rPr>
  </w:style>
  <w:style w:type="paragraph" w:styleId="CommentSubject">
    <w:name w:val="annotation subject"/>
    <w:basedOn w:val="CommentText"/>
    <w:next w:val="CommentText"/>
    <w:link w:val="CommentSubjectChar"/>
    <w:uiPriority w:val="99"/>
    <w:semiHidden/>
    <w:unhideWhenUsed/>
    <w:rsid w:val="00FE270B"/>
    <w:rPr>
      <w:b/>
      <w:bCs/>
    </w:rPr>
  </w:style>
  <w:style w:type="character" w:customStyle="1" w:styleId="CommentSubjectChar">
    <w:name w:val="Comment Subject Char"/>
    <w:basedOn w:val="CommentTextChar"/>
    <w:link w:val="CommentSubject"/>
    <w:uiPriority w:val="99"/>
    <w:semiHidden/>
    <w:rsid w:val="00FE270B"/>
    <w:rPr>
      <w:b/>
      <w:bCs/>
      <w:sz w:val="20"/>
      <w:szCs w:val="20"/>
    </w:rPr>
  </w:style>
  <w:style w:type="table" w:styleId="TableGrid">
    <w:name w:val="Table Grid"/>
    <w:basedOn w:val="TableNormal"/>
    <w:uiPriority w:val="59"/>
    <w:rsid w:val="00C631BE"/>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31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70201">
      <w:bodyDiv w:val="1"/>
      <w:marLeft w:val="0"/>
      <w:marRight w:val="0"/>
      <w:marTop w:val="0"/>
      <w:marBottom w:val="0"/>
      <w:divBdr>
        <w:top w:val="none" w:sz="0" w:space="0" w:color="auto"/>
        <w:left w:val="none" w:sz="0" w:space="0" w:color="auto"/>
        <w:bottom w:val="none" w:sz="0" w:space="0" w:color="auto"/>
        <w:right w:val="none" w:sz="0" w:space="0" w:color="auto"/>
      </w:divBdr>
    </w:div>
    <w:div w:id="684096647">
      <w:bodyDiv w:val="1"/>
      <w:marLeft w:val="0"/>
      <w:marRight w:val="0"/>
      <w:marTop w:val="0"/>
      <w:marBottom w:val="0"/>
      <w:divBdr>
        <w:top w:val="none" w:sz="0" w:space="0" w:color="auto"/>
        <w:left w:val="none" w:sz="0" w:space="0" w:color="auto"/>
        <w:bottom w:val="none" w:sz="0" w:space="0" w:color="auto"/>
        <w:right w:val="none" w:sz="0" w:space="0" w:color="auto"/>
      </w:divBdr>
    </w:div>
    <w:div w:id="950817591">
      <w:bodyDiv w:val="1"/>
      <w:marLeft w:val="0"/>
      <w:marRight w:val="0"/>
      <w:marTop w:val="0"/>
      <w:marBottom w:val="0"/>
      <w:divBdr>
        <w:top w:val="none" w:sz="0" w:space="0" w:color="auto"/>
        <w:left w:val="none" w:sz="0" w:space="0" w:color="auto"/>
        <w:bottom w:val="none" w:sz="0" w:space="0" w:color="auto"/>
        <w:right w:val="none" w:sz="0" w:space="0" w:color="auto"/>
      </w:divBdr>
    </w:div>
    <w:div w:id="968363873">
      <w:bodyDiv w:val="1"/>
      <w:marLeft w:val="0"/>
      <w:marRight w:val="0"/>
      <w:marTop w:val="0"/>
      <w:marBottom w:val="0"/>
      <w:divBdr>
        <w:top w:val="none" w:sz="0" w:space="0" w:color="auto"/>
        <w:left w:val="none" w:sz="0" w:space="0" w:color="auto"/>
        <w:bottom w:val="none" w:sz="0" w:space="0" w:color="auto"/>
        <w:right w:val="none" w:sz="0" w:space="0" w:color="auto"/>
      </w:divBdr>
    </w:div>
    <w:div w:id="13839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meetings-events/committe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0.iho.int/S100/productspec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ho.org.xx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6F4A6-A682-4A48-B054-68C18688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1768</Words>
  <Characters>10078</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11823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Ward</dc:creator>
  <cp:lastModifiedBy>Wim</cp:lastModifiedBy>
  <cp:revision>5</cp:revision>
  <cp:lastPrinted>2018-06-29T08:10:00Z</cp:lastPrinted>
  <dcterms:created xsi:type="dcterms:W3CDTF">2018-07-02T19:56:00Z</dcterms:created>
  <dcterms:modified xsi:type="dcterms:W3CDTF">2018-08-29T12:20:00Z</dcterms:modified>
</cp:coreProperties>
</file>